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r>
        <w:rPr>
          <w:rFonts w:ascii="Calibri"/>
          <w:b w:val="0"/>
          <w:i w:val="0"/>
          <w:strike w:val="0"/>
          <w:dstrike w:val="0"/>
          <w:emboss w:val="0"/>
          <w:imprint w:val="0"/>
          <w:outline w:val="0"/>
          <w:shadow w:val="0"/>
          <w:sz w:val="22"/>
          <w:szCs w:val="22"/>
          <w:u w:val="none"/>
        </w:rPr>
        <w:t xml:space="preserve">                                                                                     </w:t>
      </w:r>
      <w:r>
        <w:rPr>
          <w:rFonts w:ascii="Calibri"/>
          <w:b w:val="0"/>
          <w:i w:val="0"/>
          <w:strike w:val="0"/>
          <w:dstrike w:val="0"/>
          <w:emboss w:val="0"/>
          <w:imprint w:val="0"/>
          <w:outline w:val="0"/>
          <w:shadow w:val="0"/>
          <w:sz w:val="22"/>
          <w:szCs w:val="22"/>
          <w:u w:val="none"/>
        </w:rPr>
        <w:drawing>
          <wp:inline>
            <wp:extent cx="923190" cy="113420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647" cy="1137224"/>
                    </a:xfrm>
                    <a:prstGeom prst="rect">
                      <a:avLst/>
                    </a:prstGeom>
                    <a:noFill/>
                    <a:ln>
                      <a:noFill/>
                    </a:ln>
                  </pic:spPr>
                </pic:pic>
              </a:graphicData>
            </a:graphic>
          </wp:inline>
        </w:drawing>
      </w:r>
    </w:p>
    <w:p>
      <w:pPr>
        <w:spacing w:after="0" w:line="20" w:lineRule="atLeast"/>
        <w:jc w:val="center"/>
        <w:rPr>
          <w:rFonts w:hAnsi="TH Niramit AS" w:ascii="TH Niramit AS" w:eastAsiaTheme="minorEastAsia" w:cs="TH Niramit AS"/>
          <w:b/>
          <w:bCs/>
          <w:sz w:val="40"/>
          <w:szCs w:val="40"/>
        </w:rPr>
      </w:pPr>
      <w:r>
        <w:rPr>
          <w:rFonts w:hAnsi="TH Niramit AS" w:ascii="TH Niramit AS" w:eastAsiaTheme="minorEastAsia" w:cs="TH Niramit AS"/>
          <w:b/>
          <w:bCs/>
          <w:i w:val="0"/>
          <w:strike w:val="0"/>
          <w:dstrike w:val="0"/>
          <w:emboss w:val="0"/>
          <w:imprint w:val="0"/>
          <w:outline w:val="0"/>
          <w:shadow w:val="0"/>
          <w:sz w:val="40"/>
          <w:szCs w:val="40"/>
          <w:u w:val="none"/>
        </w:rPr>
        <w:t xml:space="preserve">Course Specifications</w:t>
      </w:r>
    </w:p>
    <w:p>
      <w:pPr>
        <w:spacing w:after="0" w:line="20" w:lineRule="atLeast"/>
        <w:jc w:val="center"/>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Subject Code: </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INB2503 </w:t>
      </w:r>
      <w:r>
        <w:rPr>
          <w:rFonts w:hAnsi="TH Niramit AS" w:ascii="TH Niramit AS" w:eastAsia="BrowalliaNew-Bold" w:cs="TH Niramit AS"/>
          <w:b/>
          <w:bCs/>
          <w:i w:val="0"/>
          <w:strike w:val="0"/>
          <w:dstrike w:val="0"/>
          <w:emboss w:val="0"/>
          <w:imprint w:val="0"/>
          <w:outline w:val="0"/>
          <w:shadow w:val="0"/>
          <w:sz w:val="30"/>
          <w:szCs w:val="30"/>
          <w:u w:val="none"/>
        </w:rPr>
        <w:t xml:space="preserve">    Title: English for International Business </w:t>
      </w:r>
    </w:p>
    <w:p>
      <w:pPr>
        <w:spacing w:after="0" w:line="20" w:lineRule="atLeast"/>
        <w:jc w:val="center"/>
        <w:rPr>
          <w:rFonts w:hAnsi="TH Niramit AS" w:ascii="TH Niramit AS" w:eastAsia="BrowalliaNew-Bold" w:cs="TH Niramit AS"/>
          <w:b/>
          <w:bCs/>
          <w: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Accounting Major,</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w:t>
      </w:r>
      <w:r>
        <w:rPr>
          <w:rFonts w:hAnsi="TH Niramit AS" w:ascii="TH Niramit AS" w:eastAsia="BrowalliaNew-Bold" w:cs="TH Niramit AS"/>
          <w:b/>
          <w:bCs/>
          <w:i w:val="0"/>
          <w:strike w:val="0"/>
          <w:dstrike w:val="0"/>
          <w:emboss w:val="0"/>
          <w:imprint w:val="0"/>
          <w:outline w:val="0"/>
          <w:shadow w:val="0"/>
          <w:sz w:val="30"/>
          <w:szCs w:val="30"/>
          <w:u w:val="none"/>
        </w:rPr>
        <w:t xml:space="preserve">Faculty of Management Science, Suan Sunandha Rajabhat University </w:t>
      </w:r>
    </w:p>
    <w:p>
      <w:pPr>
        <w:spacing w:after="0" w:line="20" w:lineRule="atLeast"/>
        <w:jc w:val="center"/>
        <w:rPr>
          <w:rFonts w:hAnsi="TH Niramit AS" w:ascii="TH Niramit AS" w:eastAsia="BrowalliaNew-Bold" w:cs="TH Niramit A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Semester</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01 </w:t>
      </w:r>
      <w:r>
        <w:rPr>
          <w:rFonts w:hAnsi="TH Niramit AS" w:ascii="TH Niramit AS" w:eastAsia="BrowalliaNew-Bold" w:cs="TH Niramit AS"/>
          <w:b/>
          <w:bCs/>
          <w:i w:val="0"/>
          <w:strike w:val="0"/>
          <w:dstrike w:val="0"/>
          <w:emboss w:val="0"/>
          <w:imprint w:val="0"/>
          <w:outline w:val="0"/>
          <w:shadow w:val="0"/>
          <w:sz w:val="30"/>
          <w:szCs w:val="30"/>
          <w:u w:val="none"/>
        </w:rPr>
        <w:t xml:space="preserve">Year</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2026</w:t>
      </w:r>
    </w:p>
    <w:p>
      <w:pPr>
        <w:spacing w:after="0" w:line="360" w:lineRule="exact"/>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  </w:t>
      </w:r>
    </w:p>
    <w:p>
      <w:pPr>
        <w:spacing w:after="0" w:line="360" w:lineRule="exact"/>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                                  Section 1 General Information</w:t>
      </w:r>
    </w:p>
    <w:p>
      <w:pPr>
        <w:spacing w:after="0" w:line="360" w:lineRule="exact"/>
        <w:ind w:left="2880" w:firstLine="720"/>
        <w:rPr>
          <w:color w:val="000000"/>
          <w:rFonts w:hAnsi="TH Niramit AS" w:ascii="TH Niramit AS" w:eastAsia="BrowalliaNew-Bold" w:cs="TH Niramit AS"/>
          <w:b/>
          <w:bCs/>
          <w:sz w:val="30"/>
          <w:szCs w:val="30"/>
        </w:rPr>
      </w:pPr>
    </w:p>
    <w:p>
      <w:pPr>
        <w:numPr>
          <w:ilvl w:val="0"/>
          <w:numId w:val="1"/>
        </w:numPr>
        <w:spacing w:after="0" w:line="360" w:lineRule="exact"/>
        <w:ind w:left="284" w:hanging="284"/>
        <w:rPr>
          <w:color w:val="000000"/>
          <w:rFonts w:hAnsi="TH Niramit AS" w:ascii="TH Niramit AS" w:eastAsia="BrowalliaNew-Bold" w:cs="TH Niramit AS"/>
          <w:b/>
          <w:bCs/>
          <w:sz w:val="30"/>
          <w:szCs w:val="30"/>
        </w:rPr>
      </w:pPr>
      <w:r>
        <w:rPr>
          <w:color w:val="000000"/>
          <w:rFonts w:hAnsi="TH Niramit AS" w:ascii="TH Niramit AS" w:eastAsia="BrowalliaNew-Bold" w:cs="TH Niramit AS"/>
          <w:b/>
          <w:bCs/>
          <w:i w:val="0"/>
          <w:strike w:val="0"/>
          <w:dstrike w:val="0"/>
          <w:emboss w:val="0"/>
          <w:imprint w:val="0"/>
          <w:outline w:val="0"/>
          <w:shadow w:val="0"/>
          <w:sz w:val="30"/>
          <w:szCs w:val="30"/>
          <w:u w:val="none"/>
        </w:rPr>
        <w:t xml:space="preserve">Subject Code and Title</w:t>
      </w:r>
    </w:p>
    <w:p>
      <w:pPr>
        <w:spacing w:after="0" w:line="360" w:lineRule="exact"/>
        <w:rPr>
          <w:rFonts w:hAnsi="TH Niramit AS" w:ascii="TH Niramit AS" w:eastAsia="BrowalliaNew-Bold" w:cs="TH Niramit AS"/>
          <w:sz w:val="30"/>
          <w:szCs w:val="30"/>
        </w:rPr>
      </w:pPr>
      <w:r>
        <w:rPr>
          <w:color w:val="000000"/>
          <w:rFonts w:hAnsi="TH Niramit AS" w:ascii="TH Niramit AS" w:eastAsia="BrowalliaNew-Bold" w:cs="TH Niramit AS"/>
          <w:b/>
          <w:bCs/>
          <w:i w:val="0"/>
          <w:strike w:val="0"/>
          <w:dstrike w:val="0"/>
          <w:emboss w:val="0"/>
          <w:imprint w:val="0"/>
          <w:outline w:val="0"/>
          <w:shadow w:val="0"/>
          <w:sz w:val="30"/>
          <w:szCs w:val="30"/>
          <w:u w:val="none"/>
        </w:rPr>
        <w:tab/>
      </w:r>
      <w:r>
        <w:rPr>
          <w:rFonts w:hAnsi="TH Niramit AS" w:ascii="TH Niramit AS" w:eastAsia="BrowalliaNew-Bold" w:cs="TH Niramit AS"/>
          <w:b w:val="0"/>
          <w:i w:val="0"/>
          <w:strike w:val="0"/>
          <w:dstrike w:val="0"/>
          <w:emboss w:val="0"/>
          <w:imprint w:val="0"/>
          <w:outline w:val="0"/>
          <w:shadow w:val="0"/>
          <w:sz w:val="30"/>
          <w:szCs w:val="30"/>
          <w:u w:val="none"/>
        </w:rPr>
        <w:t xml:space="preserve">Subject Code</w:t>
        <w:tab/>
        <w:t xml:space="preserve">INB2503</w:t>
      </w:r>
    </w:p>
    <w:p>
      <w:pPr>
        <w:spacing w:after="0" w:line="360" w:lineRule="exact"/>
        <w:ind w:firstLine="720"/>
        <w:rPr>
          <w:color w:val="C00000"/>
          <w:rFonts w:hAnsi="TH Niramit AS" w:ascii="TH Niramit AS" w:eastAsiaTheme="minorEastAsia" w:cs="TH Niramit AS"/>
          <w:sz w:val="30"/>
          <w:szCs w:val="30"/>
        </w:rPr>
      </w:pPr>
      <w:r>
        <w:rPr>
          <w:rFonts w:hAnsi="TH Niramit AS" w:ascii="TH Niramit AS" w:eastAsia="BrowalliaNew-Bold" w:cs="TH Niramit AS"/>
          <w:b w:val="0"/>
          <w:i w:val="0"/>
          <w:strike w:val="0"/>
          <w:dstrike w:val="0"/>
          <w:emboss w:val="0"/>
          <w:imprint w:val="0"/>
          <w:outline w:val="0"/>
          <w:shadow w:val="0"/>
          <w:sz w:val="30"/>
          <w:szCs w:val="30"/>
          <w:u w:val="none"/>
        </w:rPr>
        <w:t xml:space="preserve">Subject Title in Thai</w:t>
        <w:tab/>
      </w:r>
    </w:p>
    <w:p>
      <w:pPr>
        <w:spacing w:after="0" w:line="360" w:lineRule="exact"/>
        <w:ind w:firstLine="720"/>
        <w:rPr>
          <w:rFonts w:hAnsi="TH Niramit AS" w:ascii="TH Niramit AS" w:eastAsia="BrowalliaNew-Bold" w:cs="TH Niramit AS"/>
          <w:sz w:val="30"/>
          <w:szCs w:val="30"/>
        </w:rPr>
      </w:pPr>
      <w:r>
        <w:rPr>
          <w:rFonts w:hAnsi="TH Niramit AS" w:ascii="TH Niramit AS" w:eastAsia="BrowalliaNew-Bold" w:cs="TH Niramit AS"/>
          <w:b w:val="0"/>
          <w:i w:val="0"/>
          <w:strike w:val="0"/>
          <w:dstrike w:val="0"/>
          <w:emboss w:val="0"/>
          <w:imprint w:val="0"/>
          <w:outline w:val="0"/>
          <w:shadow w:val="0"/>
          <w:sz w:val="30"/>
          <w:szCs w:val="30"/>
          <w:u w:val="none"/>
        </w:rPr>
        <w:t xml:space="preserve">Subject Title in English</w:t>
        <w:tab/>
        <w:t xml:space="preserve">English for International Business </w:t>
      </w:r>
    </w:p>
    <w:p>
      <w:pPr>
        <w:numPr>
          <w:ilvl w:val="0"/>
          <w:numId w:val="1"/>
        </w:numPr>
        <w:tabs>
          <w:tab w:val="left" w:leader="none" w:pos="540"/>
        </w:tabs>
        <w:spacing w:after="0" w:line="360" w:lineRule="exact"/>
        <w:ind w:left="284" w:hanging="284"/>
        <w:contextualSpacing w:val="1"/>
        <w:jc w:val="both"/>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Number of Credit</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3 credits  3(3-0-6)</w:t>
      </w:r>
      <w:r>
        <w:rPr>
          <w:rFonts w:hAnsi="TH Niramit AS" w:ascii="TH Niramit AS" w:eastAsia="BrowalliaNew" w:cs="TH Niramit AS"/>
          <w:b w:val="0"/>
          <w:i w:val="0"/>
          <w:cs/>
          <w:strike w:val="0"/>
          <w:dstrike w:val="0"/>
          <w:emboss w:val="0"/>
          <w:imprint w:val="0"/>
          <w:outline w:val="0"/>
          <w:shadow w:val="0"/>
          <w:sz w:val="30"/>
          <w:szCs w:val="30"/>
          <w:u w:val="none"/>
        </w:rPr>
        <w:tab/>
        <w:tab/>
      </w:r>
      <w:r>
        <w:rPr>
          <w:color w:val="000000"/>
          <w:rFonts w:hAnsi="TH Niramit AS" w:ascii="TH Niramit AS" w:eastAsiaTheme="minorEastAsia" w:cs="TH Niramit AS"/>
          <w:b w:val="0"/>
          <w:i w:val="0"/>
          <w:cs/>
          <w:strike w:val="0"/>
          <w:dstrike w:val="0"/>
          <w:emboss w:val="0"/>
          <w:imprint w:val="0"/>
          <w:outline w:val="0"/>
          <w:shadow w:val="0"/>
          <w:sz w:val="30"/>
          <w:szCs w:val="30"/>
          <w:u w:val="none"/>
        </w:rPr>
        <w:t xml:space="preserve">    </w:t>
      </w:r>
    </w:p>
    <w:p>
      <w:pPr>
        <w:numPr>
          <w:ilvl w:val="0"/>
          <w:numId w:val="1"/>
        </w:numPr>
        <w:tabs>
          <w:tab w:val="left" w:leader="none" w:pos="284"/>
        </w:tabs>
        <w:spacing w:after="0" w:line="360" w:lineRule="exact"/>
        <w:ind w:left="426" w:hanging="426"/>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Subject Course</w:t>
      </w:r>
    </w:p>
    <w:p>
      <w:pPr>
        <w:numPr>
          <w:ilvl w:val="1"/>
          <w:numId w:val="1"/>
        </w:numPr>
        <w:tabs>
          <w:tab w:val="left" w:leader="none" w:pos="284"/>
        </w:tabs>
        <w:spacing w:after="0" w:line="360" w:lineRule="exact"/>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Curriculum Type  </w:t>
      </w:r>
      <w:r>
        <w:rPr>
          <w:rFonts w:hAnsi="TH SarabunPSK" w:ascii="TH SarabunPSK" w:eastAsiaTheme="minorEastAsia" w:cs="TH SarabunPSK"/>
          <w:b w:val="0"/>
          <w:i w:val="0"/>
          <w:strike w:val="0"/>
          <w:dstrike w:val="0"/>
          <w:emboss w:val="0"/>
          <w:imprint w:val="0"/>
          <w:outline w:val="0"/>
          <w:shadow w:val="0"/>
          <w:sz w:val="28"/>
          <w:szCs w:val="28"/>
          <w:u w:val="none"/>
        </w:rPr>
        <w:t xml:space="preserve">          Bachelor of Business Administration Management Course</w:t>
      </w:r>
    </w:p>
    <w:p>
      <w:pPr>
        <w:numPr>
          <w:ilvl w:val="1"/>
          <w:numId w:val="1"/>
        </w:numPr>
        <w:tabs>
          <w:tab w:val="left" w:leader="none" w:pos="284"/>
        </w:tabs>
        <w:spacing w:after="0" w:line="360" w:lineRule="exact"/>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Subject Type               Specialized Education Category (Professional Core Courses) </w:t>
      </w:r>
    </w:p>
    <w:p>
      <w:pPr>
        <w:numPr>
          <w:ilvl w:val="0"/>
          <w:numId w:val="1"/>
        </w:numPr>
        <w:spacing w:after="0" w:line="240" w:lineRule="auto"/>
        <w:ind w:left="284" w:hanging="284"/>
        <w:contextualSpacing w:val="1"/>
        <w:rPr>
          <w:color w:val="000000"/>
          <w:rFonts w:hAnsi="TH Niramit AS" w:ascii="TH Niramit AS" w:eastAsiaTheme="minorEastAsia" w:cs="TH Niramit AS"/>
          <w:sz w:val="30"/>
          <w:szCs w:val="30"/>
        </w:rPr>
      </w:pP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Responsible</w:t>
      </w: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 </w:t>
      </w: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Lecturer</w:t>
      </w:r>
    </w:p>
    <w:p>
      <w:pPr>
        <w:numPr>
          <w:ilvl w:val="1"/>
          <w:numId w:val="1"/>
        </w:numPr>
        <w:spacing w:after="0" w:line="240" w:lineRule="auto"/>
        <w:contextualSpacing w:val="1"/>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Subject Representative Lecturer       Ms.  Catherine C. Talawan </w:t>
      </w:r>
    </w:p>
    <w:p>
      <w:pPr>
        <w:numPr>
          <w:ilvl w:val="1"/>
          <w:numId w:val="1"/>
        </w:numPr>
        <w:spacing w:after="0" w:line="240" w:lineRule="auto"/>
        <w:contextualSpacing w:val="1"/>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Teaching Lecturer                         Ms. Catherine C.  Talawan </w:t>
      </w:r>
    </w:p>
    <w:p>
      <w:pPr>
        <w:numPr>
          <w:ilvl w:val="0"/>
          <w:numId w:val="1"/>
        </w:numPr>
        <w:tabs>
          <w:tab w:val="left" w:leader="none" w:pos="284"/>
        </w:tabs>
        <w:spacing w:after="0" w:line="360" w:lineRule="exact"/>
        <w:ind w:left="426" w:hanging="426"/>
        <w:contextualSpacing w:val="1"/>
        <w:jc w:val="both"/>
        <w:rPr>
          <w:color w:val="000000"/>
          <w:rFonts w:hAnsi="TH Niramit AS" w:ascii="TH Niramit AS" w:eastAsiaTheme="minorEastAsia" w:cs="TH Niramit AS"/>
          <w:b/>
          <w:bCs/>
          <w:sz w:val="30"/>
          <w:szCs w:val="30"/>
        </w:rPr>
      </w:pP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Contact Information          </w:t>
      </w: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Room no. 56 Faculty of Management Science.</w:t>
      </w:r>
    </w:p>
    <w:p>
      <w:pPr>
        <w:tabs>
          <w:tab w:val="left" w:leader="none" w:pos="540"/>
        </w:tabs>
        <w:spacing w:after="0" w:line="360" w:lineRule="exact"/>
        <w:ind w:left="720"/>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                                E – Mail : Catherine.ta@ssru.ac.th</w:t>
      </w:r>
    </w:p>
    <w:p>
      <w:pPr>
        <w:numPr>
          <w:ilvl w:val="0"/>
          <w:numId w:val="1"/>
        </w:numPr>
        <w:spacing w:after="0" w:line="360" w:lineRule="exact"/>
        <w:ind w:left="284" w:hanging="284"/>
        <w:contextualSpacing w:val="1"/>
        <w:rPr>
          <w:color w:val="000000"/>
          <w:rFonts w:hAnsi="TH Niramit AS" w:ascii="TH Niramit AS" w:eastAsia="BrowalliaNew-Bold" w:cs="TH Niramit AS"/>
          <w:b/>
          <w:bCs/>
          <w:sz w:val="30"/>
          <w:szCs w:val="30"/>
        </w:rPr>
      </w:pPr>
      <w:r>
        <w:rPr>
          <w:color w:val="000000"/>
          <w:rFonts w:hAnsi="TH Niramit AS" w:ascii="TH Niramit AS" w:eastAsia="BrowalliaNew-Bold" w:cs="TH Niramit AS"/>
          <w:b/>
          <w:bCs/>
          <w:i w:val="0"/>
          <w:strike w:val="0"/>
          <w:dstrike w:val="0"/>
          <w:emboss w:val="0"/>
          <w:imprint w:val="0"/>
          <w:outline w:val="0"/>
          <w:shadow w:val="0"/>
          <w:sz w:val="30"/>
          <w:szCs w:val="30"/>
          <w:u w:val="none"/>
        </w:rPr>
        <w:t xml:space="preserve">Semester/ Academic Year</w:t>
      </w:r>
    </w:p>
    <w:p>
      <w:pPr>
        <w:spacing w:after="0" w:line="20" w:lineRule="atLeast"/>
        <w:ind w:firstLine="284"/>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6.1  Semester 01/2569 , Student year 3</w:t>
      </w:r>
    </w:p>
    <w:p>
      <w:pPr>
        <w:spacing w:after="0" w:line="20" w:lineRule="atLeast"/>
        <w:ind w:firstLine="284"/>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6.2  Available for 40 students.</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7. Pre-requisite subject : INB2503</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8. Co-requisite subject  : None</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9. Study Location : Faculty of Management Science, Suan Sunandha Rajabhat University </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10. Date of  Preparation / Last Adjustment: September 1,2025</w:t>
      </w:r>
    </w:p>
    <w:p>
      <w:pPr>
        <w:spacing w:after="0" w:line="20" w:lineRule="atLeast"/>
        <w:rPr>
          <w:rFonts w:hAnsi="TH Niramit AS" w:ascii="TH Niramit AS" w:eastAsia="BrowalliaNew-Bold" w:cs="TH Niramit AS"/>
          <w:b/>
          <w:bCs/>
          <w:sz w:val="30"/>
          <w:szCs w:val="30"/>
        </w:rPr>
      </w:pPr>
    </w:p>
    <w:p>
      <w:pPr>
        <w:spacing w:after="0" w:line="400" w:lineRule="exact"/>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2 Goals and Objectives</w:t>
      </w:r>
    </w:p>
    <w:p>
      <w:pPr>
        <w:spacing w:after="0" w:line="400" w:lineRule="exact"/>
        <w:jc w:val="center"/>
        <w:rPr>
          <w:rFonts w:hAnsi="TH Niramit AS" w:ascii="TH Niramit AS" w:eastAsia="BrowalliaNew" w:cs="TH Niramit AS"/>
          <w:b/>
          <w:bCs/>
          <w:sz w:val="36"/>
          <w:szCs w:val="36"/>
        </w:rPr>
      </w:pPr>
    </w:p>
    <w:p>
      <w:pPr>
        <w:numPr>
          <w:ilvl w:val="0"/>
          <w:numId w:val="2"/>
        </w:numPr>
        <w:spacing w:after="0" w:line="240" w:lineRule="auto"/>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Subject’s Goals</w:t>
      </w:r>
    </w:p>
    <w:p>
      <w:pPr>
        <w:numPr>
          <w:ilvl w:val="0"/>
          <w:numId w:val="3"/>
        </w:numPr>
        <w:spacing w:after="0" w:line="240" w:lineRule="auto"/>
        <w:ind w:left="993"/>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Improve student’s vocabulary, grammar, and reading skills through in-class learning activities and self-study </w:t>
      </w:r>
    </w:p>
    <w:p>
      <w:pPr>
        <w:numPr>
          <w:ilvl w:val="0"/>
          <w:numId w:val="3"/>
        </w:numPr>
        <w:spacing w:after="0" w:line="240" w:lineRule="auto"/>
        <w:ind w:left="993"/>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Enhance student’s English language competence through intensive practices of listening, speaking, reading, and writing exercise of proficiency tests.</w:t>
      </w:r>
    </w:p>
    <w:p>
      <w:pPr>
        <w:numPr>
          <w:ilvl w:val="0"/>
          <w:numId w:val="3"/>
        </w:numPr>
        <w:spacing w:after="0" w:line="240" w:lineRule="auto"/>
        <w:ind w:left="993"/>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 this course, all four language skills will be covered with emphasis on speaking and listening </w:t>
      </w:r>
    </w:p>
    <w:p>
      <w:pPr>
        <w:numPr>
          <w:ilvl w:val="0"/>
          <w:numId w:val="2"/>
        </w:numPr>
        <w:spacing w:after="0" w:line="400" w:lineRule="exact"/>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The objective in developing / updating the course.</w:t>
      </w:r>
    </w:p>
    <w:p>
      <w:pPr>
        <w:numPr>
          <w:ilvl w:val="0"/>
          <w:numId w:val="4"/>
        </w:numPr>
        <w:tabs>
          <w:tab w:val="left" w:leader="none" w:pos="284"/>
        </w:tabs>
        <w:spacing w:after="0" w:line="340" w:lineRule="exact"/>
        <w:ind w:left="993"/>
        <w:contextualSpacing w:val="1"/>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strike w:val="0"/>
          <w:dstrike w:val="0"/>
          <w:emboss w:val="0"/>
          <w:imprint w:val="0"/>
          <w:outline w:val="0"/>
          <w:shadow w:val="0"/>
          <w:sz w:val="30"/>
          <w:szCs w:val="30"/>
          <w:u w:val="none"/>
        </w:rPr>
        <w:t xml:space="preserve">Improve the grammatical rules and usage of English</w:t>
      </w:r>
    </w:p>
    <w:p>
      <w:pPr>
        <w:numPr>
          <w:ilvl w:val="0"/>
          <w:numId w:val="4"/>
        </w:numPr>
        <w:tabs>
          <w:tab w:val="left" w:leader="none" w:pos="284"/>
        </w:tabs>
        <w:spacing w:after="0" w:line="340" w:lineRule="exact"/>
        <w:ind w:left="993"/>
        <w:contextualSpacing w:val="1"/>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strike w:val="0"/>
          <w:dstrike w:val="0"/>
          <w:emboss w:val="0"/>
          <w:imprint w:val="0"/>
          <w:outline w:val="0"/>
          <w:shadow w:val="0"/>
          <w:sz w:val="30"/>
          <w:szCs w:val="30"/>
          <w:u w:val="none"/>
        </w:rPr>
        <w:t xml:space="preserve">Changing the proportion of studying activities which allow the student to discuss more. Increase numbers of exercises that lead to more integration to the subject related concepts, communication skills, and includes using IT technologies in work presentation.</w:t>
      </w:r>
    </w:p>
    <w:p>
      <w:pPr>
        <w:spacing w:after="0" w:line="20" w:lineRule="atLeast"/>
        <w:rPr>
          <w:rFonts w:hAnsi="TH Niramit AS" w:ascii="TH Niramit AS" w:eastAsia="BrowalliaNew-Bold" w:cs="TH Niramit AS"/>
          <w:b/>
          <w:bCs/>
          <w:sz w:val="30"/>
          <w:szCs w:val="30"/>
        </w:rPr>
      </w:pPr>
    </w:p>
    <w:p>
      <w:pPr>
        <w:spacing w:after="0" w:line="340" w:lineRule="exact"/>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3 Description and Work Implementation</w:t>
      </w:r>
    </w:p>
    <w:p>
      <w:pPr>
        <w:spacing w:after="0" w:line="340" w:lineRule="exact"/>
        <w:jc w:val="center"/>
        <w:rPr>
          <w:rFonts w:hAnsi="TH Niramit AS" w:ascii="TH Niramit AS" w:eastAsia="BrowalliaNew" w:cs="TH Niramit AS"/>
          <w:b/>
          <w:bCs/>
          <w:sz w:val="36"/>
          <w:szCs w:val="36"/>
        </w:rPr>
      </w:pPr>
    </w:p>
    <w:p>
      <w:pPr>
        <w:numPr>
          <w:ilvl w:val="0"/>
          <w:numId w:val="5"/>
        </w:numPr>
        <w:spacing w:after="0" w:line="340" w:lineRule="exact"/>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Course Description </w:t>
      </w:r>
    </w:p>
    <w:p>
      <w:pPr>
        <w:spacing w:after="0" w:line="340" w:lineRule="exact"/>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The course provides the foundation of English includes reading, writing, speaking and listening skills for communication that includes the business </w:t>
      </w:r>
    </w:p>
    <w:p>
      <w:pPr>
        <w:spacing w:after="0" w:line="340" w:lineRule="exact"/>
        <w:rPr>
          <w:rFonts w:hAnsi="TH Niramit AS" w:ascii="TH Niramit AS" w:eastAsia="BrowalliaNew" w:cs="TH Niramit AS"/>
          <w:b/>
          <w:bCs/>
          <w:sz w:val="30"/>
          <w:szCs w:val="30"/>
        </w:rPr>
      </w:pPr>
    </w:p>
    <w:p>
      <w:pPr>
        <w:spacing w:after="0" w:line="340" w:lineRule="exact"/>
        <w:rPr>
          <w:rFonts w:hAnsi="TH Niramit AS" w:ascii="TH Niramit AS" w:eastAsia="BrowalliaNew" w:cs="TH Niramit AS"/>
          <w:b/>
          <w:bCs/>
          <w:sz w:val="30"/>
          <w:szCs w:val="30"/>
        </w:rPr>
      </w:pPr>
    </w:p>
    <w:p>
      <w:pPr>
        <w:numPr>
          <w:ilvl w:val="0"/>
          <w:numId w:val="5"/>
        </w:num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Teaching Hours</w:t>
      </w:r>
      <w:r>
        <w:rPr>
          <w:rFonts w:hAnsi="TH Niramit AS" w:ascii="TH Niramit AS" w:eastAsia="BrowalliaNew" w:cs="TH Niramit AS"/>
          <w:b w:val="0"/>
          <w:i w:val="0"/>
          <w:strike w:val="0"/>
          <w:dstrike w:val="0"/>
          <w:emboss w:val="0"/>
          <w:imprint w:val="0"/>
          <w:outline w:val="0"/>
          <w:shadow w:val="0"/>
          <w:sz w:val="30"/>
          <w:szCs w:val="30"/>
          <w:u w:val="none"/>
        </w:rPr>
        <w:t xml:space="preserve"> </w:t>
      </w:r>
      <w:r>
        <w:rPr>
          <w:rFonts w:hAnsi="TH Niramit AS" w:ascii="TH Niramit AS" w:eastAsia="BrowalliaNew" w:cs="TH Niramit AS"/>
          <w:b/>
          <w:bCs/>
          <w:i w:val="0"/>
          <w:strike w:val="0"/>
          <w:dstrike w:val="0"/>
          <w:emboss w:val="0"/>
          <w:imprint w:val="0"/>
          <w:outline w:val="0"/>
          <w:shadow w:val="0"/>
          <w:sz w:val="30"/>
          <w:szCs w:val="30"/>
          <w:u w:val="none"/>
        </w:rPr>
        <w:t xml:space="preserve">(per semester</w:t>
      </w:r>
      <w:r>
        <w:rPr>
          <w:rFonts w:hAnsi="TH Niramit AS" w:ascii="TH Niramit AS" w:eastAsia="BrowalliaNew" w:cs="TH Niramit AS"/>
          <w:b w:val="0"/>
          <w:i w:val="0"/>
          <w:strike w:val="0"/>
          <w:dstrike w:val="0"/>
          <w:emboss w:val="0"/>
          <w:imprint w:val="0"/>
          <w:outline w:val="0"/>
          <w:shadow w:val="0"/>
          <w:sz w:val="30"/>
          <w:szCs w:val="30"/>
          <w:u w:val="none"/>
        </w:rPr>
        <w:t xml:space="preserve">)</w:t>
      </w:r>
    </w:p>
    <w:p>
      <w:pPr>
        <w:spacing w:after="0" w:line="340" w:lineRule="exact"/>
        <w:rPr>
          <w:rFonts w:hAnsi="TH Niramit AS" w:ascii="TH Niramit AS" w:eastAsia="BrowalliaNew-Bold" w:cs="TH Niramit AS"/>
          <w:b/>
          <w:bCs/>
          <w:sz w:val="30"/>
          <w:szCs w:val="30"/>
        </w:rPr>
      </w:pPr>
    </w:p>
    <w:tbl>
      <w:tblPr>
        <w:tblW w:w="0" w:type="auto"/>
        <w:tblBorders>
          <w:top w:val="single" w:sz="4" w:color="auto"/>
          <w:left w:val="single" w:sz="4" w:color="auto"/>
          <w:bottom w:val="single" w:sz="4" w:color="auto"/>
          <w:right w:val="single" w:sz="4" w:color="auto"/>
          <w:insideH w:val="single" w:sz="4" w:color="auto"/>
          <w:insideV w:val="single" w:sz="4" w:color="auto"/>
        </w:tblBorders>
        <w:tblLook w:val="04A0"/>
      </w:tblPr>
      <w:tblGrid>
        <w:gridCol w:w="2288"/>
        <w:gridCol w:w="1960"/>
        <w:gridCol w:w="2762"/>
        <w:gridCol w:w="2566"/>
      </w:tblGrid>
      <w:tr>
        <w:tc>
          <w:tcPr>
            <w:tcW w:w="2448"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Lecture</w:t>
            </w:r>
          </w:p>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c>
          <w:tcPr>
            <w:tcW w:w="2085"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Additional tuition</w:t>
            </w:r>
          </w:p>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c>
          <w:tcPr>
            <w:tcW w:w="2955"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Field Work/Training</w:t>
            </w:r>
          </w:p>
          <w:p>
            <w:pPr>
              <w:spacing w:after="0" w:line="340" w:lineRule="exact"/>
              <w:jc w:val="center"/>
              <w:rPr>
                <w:rFonts w:hAnsi="TH Niramit AS" w:ascii="TH Niramit AS" w:eastAsia="BrowalliaNew" w:cs="TH Niramit AS"/>
                <w:b/>
                <w:bCs/>
                <w: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c>
          <w:tcPr>
            <w:tcW w:w="2685"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Self-Study</w:t>
            </w:r>
          </w:p>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r>
      <w:tr>
        <w:tc>
          <w:tcPr>
            <w:tcW w:w="2448" w:type="dxa"/>
            <w:shd w:fill="auto" w:color="auto" w:val="clear"/>
          </w:tcPr>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Lecture 45 hours</w:t>
            </w:r>
          </w:p>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per semester</w:t>
            </w:r>
          </w:p>
          <w:p>
            <w:pPr>
              <w:spacing w:after="0" w:line="340" w:lineRule="exact"/>
              <w:jc w:val="center"/>
              <w:rPr>
                <w:rFonts w:hAnsi="TH Niramit AS" w:ascii="TH Niramit AS" w:eastAsia="BrowalliaNew" w:cs="TH Niramit AS"/>
                <w:cs/>
                <w:sz w:val="28"/>
              </w:rPr>
            </w:pPr>
            <w:r>
              <w:rPr>
                <w:rFonts w:hAnsi="TH Niramit AS" w:ascii="TH Niramit AS" w:eastAsia="BrowalliaNew" w:cs="TH Niramit AS"/>
                <w:b w:val="0"/>
                <w:i w:val="0"/>
                <w:cs/>
                <w:strike w:val="0"/>
                <w:dstrike w:val="0"/>
                <w:emboss w:val="0"/>
                <w:imprint w:val="0"/>
                <w:outline w:val="0"/>
                <w:shadow w:val="0"/>
                <w:sz w:val="28"/>
                <w:szCs w:val="28"/>
                <w:u w:val="none"/>
              </w:rPr>
              <w:t xml:space="preserve">(Excluding midterm and final examination weeks)</w:t>
            </w:r>
          </w:p>
        </w:tc>
        <w:tc>
          <w:tcPr>
            <w:tcW w:w="2085" w:type="dxa"/>
            <w:shd w:fill="auto" w:color="auto" w:val="clear"/>
          </w:tcPr>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 Additional tuition will be provided for student with specific needs</w:t>
            </w:r>
          </w:p>
        </w:tc>
        <w:tc>
          <w:tcPr>
            <w:tcW w:w="2955" w:type="dxa"/>
            <w:shd w:fill="auto" w:color="auto" w:val="clear"/>
          </w:tcPr>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None</w:t>
            </w:r>
          </w:p>
        </w:tc>
        <w:tc>
          <w:tcPr>
            <w:tcW w:w="2685" w:type="dxa"/>
            <w:shd w:fill="auto" w:color="auto" w:val="clear"/>
          </w:tcPr>
          <w:p>
            <w:pPr>
              <w:pStyle w:val="ListParagraph"/>
              <w:numPr>
                <w:ilvl w:val="0"/>
                <w:numId w:val="7"/>
              </w:numPr>
              <w:spacing w:after="0" w:line="340" w:lineRule="exact"/>
              <w:jc w:val="center"/>
              <w:rPr>
                <w:rFonts w:hAnsi="TH Niramit AS" w:ascii="TH Niramit AS" w:eastAsia="BrowalliaNew" w:cs="TH Niramit AS"/>
                <w:c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hours per semester </w:t>
            </w:r>
          </w:p>
        </w:tc>
      </w:tr>
    </w:tbl>
    <w:p>
      <w:pPr>
        <w:spacing w:after="0" w:line="340" w:lineRule="exact"/>
        <w:rPr>
          <w:rFonts w:hAnsi="TH Niramit AS" w:ascii="TH Niramit AS" w:eastAsia="BrowalliaNew" w:cs="TH Niramit AS"/>
          <w:sz w:val="30"/>
          <w:szCs w:val="30"/>
        </w:rPr>
      </w:pPr>
    </w:p>
    <w:p>
      <w:p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3.  Advising Hours and Personnel Academic Advising Hours</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3.1 Face to face advising at the lecturer office:</w:t>
      </w:r>
      <w:r>
        <w:rPr>
          <w:rFonts w:hAnsi="TH Niramit AS" w:ascii="TH Niramit AS" w:eastAsia="BrowalliaNew" w:cs="TH Niramit AS"/>
          <w:b/>
          <w:bCs/>
          <w:i w:val="0"/>
          <w:strike w:val="0"/>
          <w:dstrike w:val="0"/>
          <w:emboss w:val="0"/>
          <w:imprint w:val="0"/>
          <w:outline w:val="0"/>
          <w:shadow w:val="0"/>
          <w:sz w:val="30"/>
          <w:szCs w:val="30"/>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Room Building no.56, Faculty of Management Science.</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3.2 Consulting via Telephone call: Contact 0</w:t>
      </w:r>
      <w:r>
        <w:rPr>
          <w:rFonts w:ascii="TH Niramit AS"/>
          <w:b w:val="0"/>
          <w:i w:val="0"/>
          <w:strike w:val="0"/>
          <w:dstrike w:val="0"/>
          <w:emboss w:val="0"/>
          <w:imprint w:val="0"/>
          <w:outline w:val="0"/>
          <w:shadow w:val="0"/>
          <w:sz w:val="30"/>
          <w:szCs w:val="30"/>
          <w:u w:val="none"/>
        </w:rPr>
        <w:t xml:space="preserve">966703323</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3.3 Consulting via Email:</w:t>
      </w:r>
      <w:r>
        <w:rPr>
          <w:rFonts w:hAnsi="Times New Roman" w:ascii="Times New Roman" w:eastAsiaTheme="minorEastAsia" w:cs="Angsana New"/>
          <w:b w:val="0"/>
          <w:i w:val="0"/>
          <w:strike w:val="0"/>
          <w:dstrike w:val="0"/>
          <w:emboss w:val="0"/>
          <w:imprint w:val="0"/>
          <w:outline w:val="0"/>
          <w:shadow w:val="0"/>
          <w:sz w:val="24"/>
          <w:szCs w:val="24"/>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Catherine.ta@ssru.ac.th</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3.4 Consulting via Social Media Networks: (Line)</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3.5 Consulting via Networks: </w:t>
      </w:r>
    </w:p>
    <w:p>
      <w:pPr>
        <w:jc w:val="center"/>
        <w:rPr>
          <w:rFonts w:hAnsi="TH Niramit AS" w:ascii="TH Niramit AS" w:eastAsia="BrowalliaNew" w:cs="TH Niramit AS"/>
          <w:b/>
          <w:bCs/>
          <w:sz w:val="36"/>
          <w:szCs w:val="36"/>
        </w:rPr>
      </w:pPr>
      <w:r>
        <w:rPr>
          <w:rFonts w:hAnsi="TH Niramit AS" w:ascii="TH Niramit AS" w:eastAsia="BrowalliaNew" w:cs="TH Niramit AS"/>
          <w:b w:val="0"/>
          <w:i w:val="0"/>
          <w:strike w:val="0"/>
          <w:dstrike w:val="0"/>
          <w:emboss w:val="0"/>
          <w:imprint w:val="0"/>
          <w:outline w:val="0"/>
          <w:shadow w:val="0"/>
          <w:sz w:val="30"/>
          <w:szCs w:val="30"/>
          <w:u w:val="none"/>
        </w:rPr>
        <w:lastRenderedPageBreak/>
        <w:tab/>
        <w:tab/>
      </w:r>
      <w:r>
        <w:rPr>
          <w:rFonts w:hAnsi="TH Niramit AS" w:ascii="TH Niramit AS" w:eastAsia="BrowalliaNew" w:cs="TH Niramit AS"/>
          <w:b/>
          <w:bCs/>
          <w:i w:val="0"/>
          <w:strike w:val="0"/>
          <w:dstrike w:val="0"/>
          <w:emboss w:val="0"/>
          <w:imprint w:val="0"/>
          <w:outline w:val="0"/>
          <w:shadow w:val="0"/>
          <w:sz w:val="36"/>
          <w:szCs w:val="36"/>
          <w:u w:val="none"/>
        </w:rPr>
        <w:t xml:space="preserve">Section 4 the Learning Outcomes Development of the Students</w:t>
      </w:r>
    </w:p>
    <w:p>
      <w:pPr>
        <w:tabs>
          <w:tab w:val="left" w:leader="none" w:pos="284"/>
        </w:tabs>
        <w:spacing w:after="0" w:line="240" w:lineRule="auto"/>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1.</w:t>
        <w:tab/>
        <w:t xml:space="preserve">Morality</w:t>
      </w:r>
    </w:p>
    <w:p>
      <w:pPr>
        <w:numPr>
          <w:ilvl w:val="1"/>
          <w:numId w:val="8"/>
        </w:num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The development of morality and ethics</w:t>
      </w:r>
    </w:p>
    <w:p>
      <w:pPr>
        <w:spacing w:after="0" w:line="360" w:lineRule="exact"/>
        <w:ind w:left="916"/>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Knowledge and understanding of the values of the profession and professional ethics. There is a positive attitude towards the profession.</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8"/>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 </w:t>
      </w:r>
      <w:r>
        <w:rPr>
          <w:rFonts w:hAnsi="TH Niramit AS" w:ascii="TH Niramit AS" w:eastAsia="BrowalliaNew" w:cs="TH Niramit AS"/>
          <w:b w:val="0"/>
          <w:i w:val="0"/>
          <w:strike w:val="0"/>
          <w:dstrike w:val="0"/>
          <w:emboss w:val="0"/>
          <w:imprint w:val="0"/>
          <w:outline w:val="0"/>
          <w:shadow w:val="0"/>
          <w:sz w:val="30"/>
          <w:szCs w:val="30"/>
          <w:u w:val="none"/>
        </w:rPr>
        <w:t xml:space="preserve">Honesty, discipline, respects and follow the rules of society and institution.</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manage time and live innovatively in the society.</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(4)</w:t>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Consciousness and behavior, taking into account the public interest over personal interest with integrity.</w:t>
      </w:r>
    </w:p>
    <w:p>
      <w:pPr>
        <w:numPr>
          <w:ilvl w:val="1"/>
          <w:numId w:val="8"/>
        </w:numPr>
        <w:spacing w:after="0" w:line="240" w:lineRule="auto"/>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Teaching method </w:t>
      </w:r>
    </w:p>
    <w:p>
      <w:pPr>
        <w:numPr>
          <w:ilvl w:val="0"/>
          <w:numId w:val="9"/>
        </w:numPr>
        <w:spacing w:after="0" w:line="240" w:lineRule="auto"/>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course lectures supplemented with case studies and examples of the values of the profession, and professional ethics. There is a positive attitude towards the profession</w:t>
      </w:r>
    </w:p>
    <w:p>
      <w:pPr>
        <w:numPr>
          <w:ilvl w:val="0"/>
          <w:numId w:val="9"/>
        </w:numPr>
        <w:spacing w:after="0" w:line="240" w:lineRule="auto"/>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Making the agreements focuses on the importance of discipline. Punctuality to hand-in the assignment on time. </w:t>
      </w:r>
    </w:p>
    <w:p>
      <w:pPr>
        <w:numPr>
          <w:ilvl w:val="0"/>
          <w:numId w:val="9"/>
        </w:numPr>
        <w:spacing w:after="0" w:line="240" w:lineRule="auto"/>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Discuss and exchange of ideas between students and the instructor. The presentations that raise an importance of integrity. No fraud or plagiarism of others in preparing a report or project assignments.</w:t>
      </w:r>
    </w:p>
    <w:p>
      <w:pPr>
        <w:numPr>
          <w:ilvl w:val="1"/>
          <w:numId w:val="8"/>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Evaluation Methods</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the behavior during the semester and comments during the debate on the value of the profession. Professional ethics and having a positive attitude towards the profession.</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Evaluate based on the various activities held to focus on attitudes and awareness to take into account the public interest.</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Punctuality in attendance and assignment handling. Punctuality checking via the handling of assignments that assigned to meet the deadline, and the references that have taken on projects / reports accurately and appropriately.</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Assessment via the analysis of case studies and presentation of assignments.</w:t>
      </w:r>
    </w:p>
    <w:p>
      <w:pPr>
        <w:spacing w:after="0" w:line="340" w:lineRule="exact"/>
        <w:ind w:left="720" w:firstLine="720"/>
        <w:jc w:val="left"/>
        <w:rPr>
          <w:rFonts w:hAnsi="TH Niramit AS" w:ascii="TH Niramit AS" w:eastAsia="BrowalliaNew" w:cs="TH Niramit AS"/>
          <w:sz w:val="30"/>
          <w:szCs w:val="30"/>
        </w:rPr>
      </w:pPr>
    </w:p>
    <w:p>
      <w:pPr>
        <w:spacing w:after="0" w:line="340" w:lineRule="exact"/>
        <w:ind w:left="284" w:hanging="294"/>
        <w:jc w:val="left"/>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2</w:t>
      </w:r>
      <w:r>
        <w:rPr>
          <w:rFonts w:hAnsi="TH Niramit AS" w:ascii="TH Niramit AS" w:eastAsia="BrowalliaNew" w:cs="TH Niramit AS"/>
          <w:b w:val="0"/>
          <w:i w:val="0"/>
          <w:strike w:val="0"/>
          <w:dstrike w:val="0"/>
          <w:emboss w:val="0"/>
          <w:imprint w:val="0"/>
          <w:outline w:val="0"/>
          <w:shadow w:val="0"/>
          <w:sz w:val="32"/>
          <w:szCs w:val="32"/>
          <w:u w:val="none"/>
        </w:rPr>
        <w:t xml:space="preserve">. </w:t>
      </w:r>
      <w:r>
        <w:rPr>
          <w:rFonts w:hAnsi="TH Niramit AS" w:ascii="TH Niramit AS" w:eastAsia="BrowalliaNew" w:cs="TH Niramit AS"/>
          <w:b/>
          <w:bCs/>
          <w:i w:val="0"/>
          <w:strike w:val="0"/>
          <w:dstrike w:val="0"/>
          <w:emboss w:val="0"/>
          <w:imprint w:val="0"/>
          <w:outline w:val="0"/>
          <w:shadow w:val="0"/>
          <w:sz w:val="32"/>
          <w:szCs w:val="32"/>
          <w:u w:val="none"/>
        </w:rPr>
        <w:t xml:space="preserve">Knowledge</w:t>
      </w:r>
    </w:p>
    <w:p>
      <w:pPr>
        <w:spacing w:after="0" w:line="360" w:lineRule="exact"/>
        <w:ind w:left="709"/>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2.1 Developing Knowledge</w:t>
      </w:r>
    </w:p>
    <w:p>
      <w:pPr>
        <w:spacing w:after="0" w:line="360" w:lineRule="exact"/>
        <w:ind w:left="1069"/>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Knowledge and understanding of the concepts, vocabulary and business communication in English.</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Knowledge and understanding of the cognitive aspects associated with business knowledge that can be integrated and applied appropriately.</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 </w:t>
      </w:r>
      <w:r>
        <w:rPr>
          <w:rFonts w:hAnsi="TH Niramit AS" w:ascii="TH Niramit AS" w:eastAsia="BrowalliaNew" w:cs="TH Niramit AS"/>
          <w:b w:val="0"/>
          <w:i w:val="0"/>
          <w:strike w:val="0"/>
          <w:dstrike w:val="0"/>
          <w:emboss w:val="0"/>
          <w:imprint w:val="0"/>
          <w:outline w:val="0"/>
          <w:shadow w:val="0"/>
          <w:sz w:val="30"/>
          <w:szCs w:val="30"/>
          <w:u w:val="none"/>
        </w:rPr>
        <w:t xml:space="preserve">Knowledgeable about the technical aspects of 4 skills in English and other methods of learning from experience.</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lastRenderedPageBreak/>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(4)</w:t>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The student can track the academic and professional changes. Both theoretical and practical ongoing.</w:t>
      </w:r>
    </w:p>
    <w:p>
      <w:pPr>
        <w:spacing w:after="0" w:line="360" w:lineRule="exact"/>
        <w:ind w:firstLine="709"/>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2.2 Teaching Methods</w:t>
      </w:r>
    </w:p>
    <w:p>
      <w:pPr>
        <w:numPr>
          <w:ilvl w:val="0"/>
          <w:numId w:val="11"/>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Narrated by using examples and case studies.</w:t>
      </w:r>
    </w:p>
    <w:p>
      <w:pPr>
        <w:spacing w:after="0" w:line="360" w:lineRule="exact"/>
        <w:ind w:left="1440" w:hanging="36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(2)</w:t>
        <w:tab/>
        <w:t xml:space="preserve">Assigning exercises, presentation, case studies analysis for a student to gain more knowledge which expected to be able to summarized and presented appropriately.</w:t>
      </w:r>
    </w:p>
    <w:p>
      <w:pPr>
        <w:spacing w:after="0" w:line="360" w:lineRule="exact"/>
        <w:ind w:left="360"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w:t>
        <w:tab/>
        <w:t xml:space="preserve">The test to assess the knowledge and skills as well as the integration of knowledge.</w:t>
      </w:r>
    </w:p>
    <w:p>
      <w:pPr>
        <w:pStyle w:val="ListParagraph"/>
        <w:numPr>
          <w:ilvl w:val="1"/>
          <w:numId w:val="2"/>
        </w:numPr>
        <w:spacing w:after="0" w:line="340" w:lineRule="exact"/>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ab/>
      </w:r>
      <w:r>
        <w:rPr>
          <w:rFonts w:hAnsi="TH Niramit AS" w:ascii="TH Niramit AS" w:eastAsia="BrowalliaNew" w:cs="TH Niramit AS"/>
          <w:b/>
          <w:bCs/>
          <w:i w:val="0"/>
          <w:strike w:val="0"/>
          <w:dstrike w:val="0"/>
          <w:emboss w:val="0"/>
          <w:imprint w:val="0"/>
          <w:outline w:val="0"/>
          <w:shadow w:val="0"/>
          <w:sz w:val="30"/>
          <w:szCs w:val="30"/>
          <w:u w:val="none"/>
        </w:rPr>
        <w:t xml:space="preserve">Evaluation Methods </w:t>
      </w:r>
    </w:p>
    <w:p>
      <w:pPr>
        <w:numPr>
          <w:ilvl w:val="0"/>
          <w:numId w:val="12"/>
        </w:numPr>
        <w:spacing w:after="0" w:line="34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assessment will be done through a mid-term test and a final examination. The tests focuses on measuring both the theory and application in integration through the case studies.</w:t>
      </w:r>
    </w:p>
    <w:p>
      <w:pPr>
        <w:numPr>
          <w:ilvl w:val="0"/>
          <w:numId w:val="12"/>
        </w:numPr>
        <w:spacing w:after="0" w:line="340" w:lineRule="exact"/>
        <w:ind w:left="1418"/>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Work projects, case studies, quizzes or exercises and assignments.</w:t>
      </w:r>
    </w:p>
    <w:p>
      <w:pPr>
        <w:numPr>
          <w:ilvl w:val="0"/>
          <w:numId w:val="12"/>
        </w:numPr>
        <w:spacing w:after="0" w:line="34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Observation on class participation and class attendance.</w:t>
      </w:r>
    </w:p>
    <w:p>
      <w:pPr>
        <w:numPr>
          <w:ilvl w:val="0"/>
          <w:numId w:val="2"/>
        </w:numPr>
        <w:spacing w:after="0" w:line="340" w:lineRule="exact"/>
        <w:ind w:left="284"/>
        <w:contextualSpacing w:val="1"/>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Intellectual Skill</w:t>
      </w:r>
    </w:p>
    <w:p>
      <w:pPr>
        <w:numPr>
          <w:ilvl w:val="1"/>
          <w:numId w:val="5"/>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Developing Intellectual Skill </w:t>
      </w:r>
    </w:p>
    <w:p>
      <w:pPr>
        <w:spacing w:after="0" w:line="340" w:lineRule="exact"/>
        <w:rPr>
          <w:rFonts w:hAnsi="TH Niramit AS" w:ascii="TH Niramit AS" w:eastAsia="BrowalliaNew" w:cs="TH Niramit AS"/>
          <w:sz w:val="30"/>
          <w:szCs w:val="30"/>
        </w:rPr>
      </w:pP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search for evidence, data processing, ideas and concepts to identify and analyze the issues by themselves.</w:t>
      </w:r>
    </w:p>
    <w:p>
      <w:pPr>
        <w:spacing w:after="0" w:line="34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apply their knowledge of business in English and other relevant concepts to integrate, the use of skills to solve the problems in different situations constructively. Taking into account the potential impact of the decision.</w:t>
      </w:r>
    </w:p>
    <w:p>
      <w:pPr>
        <w:spacing w:after="0" w:line="34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access, evaluate and report the performance correctly.</w:t>
      </w:r>
    </w:p>
    <w:p>
      <w:pPr>
        <w:numPr>
          <w:ilvl w:val="1"/>
          <w:numId w:val="5"/>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Teaching Methods</w:t>
      </w:r>
    </w:p>
    <w:p>
      <w:pPr>
        <w:numPr>
          <w:ilvl w:val="0"/>
          <w:numId w:val="13"/>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Assigning exercises in google meet, presentation via zoom or google meet, case study analysis and assigned to do the research, data collecting, evidence and searched various concepts to identify and analyze problems through projects which it can be summarized and presented appropriately.</w:t>
      </w:r>
    </w:p>
    <w:p>
      <w:pPr>
        <w:numPr>
          <w:ilvl w:val="0"/>
          <w:numId w:val="13"/>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Individual discussion and group discussions nd interviews.</w:t>
      </w:r>
    </w:p>
    <w:p>
      <w:pPr>
        <w:numPr>
          <w:ilvl w:val="1"/>
          <w:numId w:val="5"/>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Evaluation Methods</w:t>
      </w:r>
    </w:p>
    <w:p>
      <w:pPr>
        <w:numPr>
          <w:ilvl w:val="0"/>
          <w:numId w:val="14"/>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assessment will be done through short quizzes, a mid-term test and a final examination. The paper focuses on the analysis and application of theoretical concepts. Four Skills in English that applies in Business.</w:t>
      </w:r>
    </w:p>
    <w:p>
      <w:pPr>
        <w:numPr>
          <w:ilvl w:val="0"/>
          <w:numId w:val="14"/>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Works projects, case studies, exercises and assignments.</w:t>
      </w:r>
    </w:p>
    <w:p>
      <w:pPr>
        <w:numPr>
          <w:ilvl w:val="0"/>
          <w:numId w:val="14"/>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the participation on class discussion and presentation. </w:t>
      </w:r>
    </w:p>
    <w:p>
      <w:pPr>
        <w:spacing w:after="0" w:line="340" w:lineRule="exact"/>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4. Interpersonal Relations Skill and responsibility</w:t>
      </w:r>
    </w:p>
    <w:p>
      <w:p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    4.1 Developing </w:t>
      </w:r>
      <w:r>
        <w:rPr>
          <w:rFonts w:hAnsi="TH Niramit AS" w:ascii="TH Niramit AS" w:eastAsia="BrowalliaNew" w:cs="TH Niramit AS"/>
          <w:b/>
          <w:bCs/>
          <w:i w:val="0"/>
          <w:strike w:val="0"/>
          <w:dstrike w:val="0"/>
          <w:emboss w:val="0"/>
          <w:imprint w:val="0"/>
          <w:outline w:val="0"/>
          <w:shadow w:val="0"/>
          <w:sz w:val="32"/>
          <w:szCs w:val="32"/>
          <w:u w:val="none"/>
        </w:rPr>
        <w:t xml:space="preserve">Interpersonal Relations Skill and responsibility</w:t>
      </w:r>
    </w:p>
    <w:p>
      <w:pPr>
        <w:spacing w:after="0" w:line="360" w:lineRule="exact"/>
        <w:ind w:left="1080"/>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perform their assigned tasks and responsibilities effectively.</w:t>
      </w:r>
    </w:p>
    <w:p>
      <w:pPr>
        <w:spacing w:after="0" w:line="360" w:lineRule="exact"/>
        <w:ind w:left="1080"/>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Have a good relationship with colleagues. Be able to work with others. Be able to adapt themselves into the situations and organizational cultures as well.</w:t>
      </w:r>
    </w:p>
    <w:p>
      <w:pPr>
        <w:spacing w:after="0" w:line="360" w:lineRule="exact"/>
        <w:ind w:left="1080"/>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An initiative to be creative, provide assistance and facilitates in solving the problems in many situations, both in the leader role or in the role of a coworker.</w:t>
      </w:r>
    </w:p>
    <w:p>
      <w:pPr>
        <w:spacing w:after="0" w:line="360" w:lineRule="exact"/>
        <w:ind w:left="1080"/>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(4)</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The responsibility to develop their knowledge of being the accounting profession continuously.</w:t>
      </w:r>
    </w:p>
    <w:p>
      <w:p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     4.2 Teaching Methods</w:t>
      </w:r>
    </w:p>
    <w:p>
      <w:pPr>
        <w:numPr>
          <w:ilvl w:val="0"/>
          <w:numId w:val="15"/>
        </w:numPr>
        <w:spacing w:after="0" w:line="36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on student discussion, expressing ideas, and opening for others </w:t>
      </w:r>
    </w:p>
    <w:p>
      <w:pPr>
        <w:numPr>
          <w:ilvl w:val="0"/>
          <w:numId w:val="15"/>
        </w:numPr>
        <w:spacing w:after="0" w:line="36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Assigning works, case studies both individuals and group through google classroom</w:t>
      </w:r>
    </w:p>
    <w:p>
      <w:pPr>
        <w:numPr>
          <w:ilvl w:val="0"/>
          <w:numId w:val="15"/>
        </w:numPr>
        <w:spacing w:after="0" w:line="36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Work presentation and answering the questions using line Application and google meet.</w:t>
      </w:r>
    </w:p>
    <w:p>
      <w:pPr>
        <w:spacing w:after="0" w:line="340" w:lineRule="exact"/>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     </w:t>
      </w:r>
      <w:r>
        <w:rPr>
          <w:rFonts w:hAnsi="TH Niramit AS" w:ascii="TH Niramit AS" w:eastAsia="BrowalliaNew" w:cs="TH Niramit AS"/>
          <w:b/>
          <w:bCs/>
          <w:i w:val="0"/>
          <w:strike w:val="0"/>
          <w:dstrike w:val="0"/>
          <w:emboss w:val="0"/>
          <w:imprint w:val="0"/>
          <w:outline w:val="0"/>
          <w:shadow w:val="0"/>
          <w:sz w:val="30"/>
          <w:szCs w:val="30"/>
          <w:u w:val="none"/>
        </w:rPr>
        <w:t xml:space="preserve">4.3 Evaluation Methods</w:t>
      </w:r>
    </w:p>
    <w:p>
      <w:pPr>
        <w:numPr>
          <w:ilvl w:val="0"/>
          <w:numId w:val="16"/>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assessment via the tasks assigned to both groups and individuals in order to analyses the team player behaviors via google meet.</w:t>
      </w:r>
    </w:p>
    <w:p>
      <w:pPr>
        <w:numPr>
          <w:ilvl w:val="0"/>
          <w:numId w:val="16"/>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the participation on class discussion and presentation. </w:t>
      </w:r>
    </w:p>
    <w:p>
      <w:pPr>
        <w:spacing w:after="0" w:line="340" w:lineRule="exact"/>
        <w:contextualSpacing w:val="1"/>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5. Mathematical, Communication, and Information Technology Skills.</w:t>
      </w:r>
    </w:p>
    <w:p>
      <w:p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    5.1 Developing Mathematical, Communication, and Information Technology Skills.</w:t>
      </w:r>
    </w:p>
    <w:p>
      <w:pPr>
        <w:spacing w:after="0" w:line="360" w:lineRule="exact"/>
        <w:ind w:left="774"/>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use quantitative analysis for decision making with a creative data interpretation. And propose alternatives to resolve the problem or dispute.</w:t>
      </w:r>
    </w:p>
    <w:p>
      <w:pPr>
        <w:spacing w:after="0" w:line="360" w:lineRule="exact"/>
        <w:ind w:left="774"/>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communicate effectively both in speaking and writing. Able to choose and present in a suitable form that is  appropriate to the problem and different audience.</w:t>
      </w:r>
    </w:p>
    <w:p>
      <w:pPr>
        <w:spacing w:after="0" w:line="360" w:lineRule="exact"/>
        <w:ind w:left="774"/>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select the appropriated IT technologies and communication technologies to collect data, data interpretation and IT communication.</w:t>
      </w:r>
    </w:p>
    <w:p>
      <w:pPr>
        <w:spacing w:after="0" w:line="360" w:lineRule="exact"/>
        <w:ind w:firstLine="720"/>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5.2 Teaching Methods</w:t>
      </w:r>
    </w:p>
    <w:p>
      <w:pPr>
        <w:numPr>
          <w:ilvl w:val="0"/>
          <w:numId w:val="17"/>
        </w:numPr>
        <w:spacing w:after="0" w:line="36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Independent study assignments. And create a project with an emphasis on figures, statistics which based on credible information sources to analyze the data.</w:t>
      </w:r>
    </w:p>
    <w:p>
      <w:pPr>
        <w:numPr>
          <w:ilvl w:val="0"/>
          <w:numId w:val="17"/>
        </w:numPr>
        <w:spacing w:after="0" w:line="36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Presenting work assignments via appropriated IT technologies.</w:t>
      </w:r>
    </w:p>
    <w:p>
      <w:pPr>
        <w:spacing w:after="0" w:line="360" w:lineRule="exact"/>
        <w:ind w:firstLine="720"/>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5.3 Evaluation Methods</w:t>
      </w:r>
    </w:p>
    <w:p>
      <w:pPr>
        <w:numPr>
          <w:ilvl w:val="0"/>
          <w:numId w:val="18"/>
        </w:numPr>
        <w:spacing w:after="0" w:line="34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Assessment of the contribution of the project / case study. The figures are based on data analysis and reliability offered by the media and the right technology.</w:t>
      </w:r>
    </w:p>
    <w:p>
      <w:pPr>
        <w:numPr>
          <w:ilvl w:val="0"/>
          <w:numId w:val="18"/>
        </w:numPr>
        <w:spacing w:after="0" w:line="34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ability to explain and clarify questions. Participation to the discussions and debates.</w:t>
      </w:r>
    </w:p>
    <w:p>
      <w:pPr>
        <w:spacing w:after="0" w:line="240" w:lineRule="auto"/>
        <w:rPr>
          <w:rFonts w:hAnsi="TH Niramit AS" w:ascii="TH Niramit AS" w:eastAsia="BrowalliaNew" w:cs="TH Niramit AS"/>
          <w:sz w:val="32"/>
          <w:szCs w:val="32"/>
        </w:rPr>
      </w:pPr>
    </w:p>
    <w:p>
      <w:pPr>
        <w:spacing w:after="0" w:line="240" w:lineRule="auto"/>
        <w:rPr>
          <w:rFonts w:hAnsi="TH Niramit AS" w:ascii="TH Niramit AS" w:eastAsia="BrowalliaNew" w:cs="TH Niramit AS"/>
          <w:b/>
          <w:bCs/>
          <w:sz w:val="32"/>
          <w:szCs w:val="32"/>
          <w:u w:val="single"/>
        </w:rPr>
      </w:pPr>
      <w:r>
        <w:rPr>
          <w:rFonts w:hAnsi="TH Niramit AS" w:ascii="TH Niramit AS" w:eastAsia="BrowalliaNew" w:cs="TH Niramit AS"/>
          <w:b/>
          <w:bCs/>
          <w:i w:val="0"/>
          <w:strike w:val="0"/>
          <w:dstrike w:val="0"/>
          <w:emboss w:val="0"/>
          <w:imprint w:val="0"/>
          <w:outline w:val="0"/>
          <w:shadow w:val="0"/>
          <w:sz w:val="32"/>
          <w:szCs w:val="32"/>
          <w:u w:val="single"/>
        </w:rPr>
        <w:t xml:space="preserve">Notes </w:t>
      </w:r>
    </w:p>
    <w:p>
      <w:pPr>
        <w:tabs>
          <w:tab w:val="left" w:leader="none" w:pos="1560"/>
          <w:tab w:val="left" w:leader="none" w:pos="2410"/>
        </w:tabs>
        <w:spacing w:after="0" w:line="240" w:lineRule="auto"/>
        <w:ind w:left="284"/>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Symbol</w:t>
      </w:r>
      <w:r>
        <w:rPr>
          <w:rFonts w:hAnsi="TH Niramit AS" w:ascii="TH Niramit AS" w:eastAsiaTheme="minorEastAsia" w:cs="TH Niramit AS"/>
          <w:b w:val="0"/>
          <w:i/>
          <w:iCs/>
          <w:cs/>
          <w:strike w:val="0"/>
          <w:dstrike w:val="0"/>
          <w:emboss w:val="0"/>
          <w:imprint w:val="0"/>
          <w:outline w:val="0"/>
          <w:shadow w:val="0"/>
          <w:sz w:val="28"/>
          <w:szCs w:val="28"/>
          <w:u w:val="none"/>
        </w:rPr>
        <w:t xml:space="preserve"> </w:t>
      </w:r>
      <w:r>
        <w:rPr>
          <w:rFonts w:hAnsi="TH Niramit AS" w:ascii="Wingdings 2" w:eastAsiaTheme="minorEastAsia" w:cs="TH Niramit AS"/>
          <w:b w:val="0"/>
          <w:i w:val="0"/>
          <w:strike w:val="0"/>
          <w:dstrike w:val="0"/>
          <w:emboss w:val="0"/>
          <w:imprint w:val="0"/>
          <w:outline w:val="0"/>
          <w:shadow w:val="0"/>
          <w:sz w:val="28"/>
          <w:szCs w:val="28"/>
          <w:u w:val="none"/>
        </w:rPr>
        <w:sym w:font="Wingdings 2" w:char="F098"/>
      </w:r>
      <w:r>
        <w:rPr>
          <w:rFonts w:hAnsi="TH Niramit AS" w:ascii="TH Niramit AS" w:eastAsiaTheme="minorEastAsia" w:cs="TH Niramit AS"/>
          <w:b w:val="0"/>
          <w:i w:val="0"/>
          <w:strike w:val="0"/>
          <w:dstrike w:val="0"/>
          <w:emboss w:val="0"/>
          <w:imprint w:val="0"/>
          <w:outline w:val="0"/>
          <w:shadow w:val="0"/>
          <w:sz w:val="28"/>
          <w:szCs w:val="28"/>
          <w:u w:val="none"/>
        </w:rPr>
        <w:tab/>
        <w:t xml:space="preserve">means to </w:t>
        <w:tab/>
        <w:t xml:space="preserve">the main responsibility </w:t>
      </w:r>
    </w:p>
    <w:p>
      <w:pPr>
        <w:tabs>
          <w:tab w:val="left" w:leader="none" w:pos="1560"/>
          <w:tab w:val="left" w:leader="none" w:pos="2410"/>
        </w:tabs>
        <w:spacing w:after="0" w:line="240" w:lineRule="auto"/>
        <w:ind w:left="284"/>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Symbol </w:t>
      </w:r>
      <w:r>
        <w:rPr>
          <w:rFonts w:hAnsi="TH Niramit AS" w:ascii="Wingdings 2" w:eastAsiaTheme="minorEastAsia" w:cs="TH Niramit AS"/>
          <w:b w:val="0"/>
          <w:i w:val="0"/>
          <w:strike w:val="0"/>
          <w:dstrike w:val="0"/>
          <w:emboss w:val="0"/>
          <w:imprint w:val="0"/>
          <w:outline w:val="0"/>
          <w:shadow w:val="0"/>
          <w:sz w:val="28"/>
          <w:szCs w:val="28"/>
          <w:u w:val="none"/>
        </w:rPr>
        <w:sym w:font="Wingdings 2" w:char="F09A"/>
      </w:r>
      <w:r>
        <w:rPr>
          <w:rFonts w:hAnsi="TH Niramit AS" w:ascii="TH Niramit AS" w:eastAsiaTheme="minorEastAsia" w:cs="TH Niramit AS"/>
          <w:b w:val="0"/>
          <w:i w:val="0"/>
          <w:strike w:val="0"/>
          <w:dstrike w:val="0"/>
          <w:emboss w:val="0"/>
          <w:imprint w:val="0"/>
          <w:outline w:val="0"/>
          <w:shadow w:val="0"/>
          <w:sz w:val="28"/>
          <w:szCs w:val="28"/>
          <w:u w:val="none"/>
        </w:rPr>
        <w:tab/>
        <w:t xml:space="preserve">means to </w:t>
        <w:tab/>
        <w:t xml:space="preserve">the second priority responsibility  </w:t>
      </w:r>
    </w:p>
    <w:p>
      <w:pPr>
        <w:tabs>
          <w:tab w:val="left" w:leader="none" w:pos="1560"/>
          <w:tab w:val="left" w:leader="none" w:pos="2410"/>
        </w:tabs>
        <w:spacing w:after="0" w:line="240" w:lineRule="auto"/>
        <w:ind w:left="284"/>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Leaving space </w:t>
        <w:tab/>
        <w:t xml:space="preserve">means to</w:t>
        <w:tab/>
        <w:t xml:space="preserve">the condition of not responsible</w:t>
      </w:r>
    </w:p>
    <w:p>
      <w:pPr>
        <w:tabs>
          <w:tab w:val="left" w:leader="none" w:pos="5418"/>
        </w:tabs>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As presented in the Curriculum Mapping.</w:t>
      </w:r>
    </w:p>
    <w:p>
      <w:pPr>
        <w:spacing w:after="0" w:line="240" w:lineRule="auto"/>
        <w:jc w:val="center"/>
        <w:rPr>
          <w:rFonts w:hAnsi="TH Niramit AS" w:ascii="TH Niramit AS" w:eastAsia="BrowalliaNew" w:cs="TH Niramit AS"/>
          <w:b/>
          <w:bCs/>
          <w:sz w:val="36"/>
          <w:szCs w:val="36"/>
        </w:rPr>
      </w:pPr>
    </w:p>
    <w:p>
      <w:pPr>
        <w:spacing w:after="0" w:line="240" w:lineRule="auto"/>
        <w:jc w:val="center"/>
        <w:rPr>
          <w:rFonts w:hAnsi="TH Niramit AS" w:ascii="TH Niramit AS" w:eastAsia="BrowalliaNew" w:cs="TH Niramit AS"/>
          <w:b/>
          <w:bCs/>
          <w:sz w:val="36"/>
          <w:szCs w:val="36"/>
        </w:rPr>
      </w:pPr>
    </w:p>
    <w:p>
      <w:pPr>
        <w:spacing w:after="0" w:line="240" w:lineRule="auto"/>
        <w:jc w:val="center"/>
        <w:rPr>
          <w:rFonts w:hAnsi="TH Niramit AS" w:ascii="TH Niramit AS" w:eastAsiaTheme="minorEastAsia" w:cs="TH Niramit AS"/>
          <w:b/>
          <w:bCs/>
          <w:sz w:val="36"/>
          <w:szCs w:val="36"/>
        </w:rPr>
      </w:pPr>
      <w:r>
        <w:rPr>
          <w:rFonts w:hAnsi="TH Niramit AS" w:ascii="TH Niramit AS" w:eastAsiaTheme="minorEastAsia" w:cs="TH Niramit AS" w:hint="eastAsia"/>
          <w:b/>
          <w:bCs/>
          <w:i w:val="0"/>
          <w:strike w:val="0"/>
          <w:dstrike w:val="0"/>
          <w:emboss w:val="0"/>
          <w:imprint w:val="0"/>
          <w:outline w:val="0"/>
          <w:shadow w:val="0"/>
          <w:sz w:val="36"/>
          <w:szCs w:val="36"/>
          <w:u w:val="none"/>
        </w:rPr>
        <w:lastRenderedPageBreak/>
        <w:t xml:space="preserve">Section 5 Teaching Schedule and Evaluation</w:t>
      </w:r>
    </w:p>
    <w:p>
      <w:pPr>
        <w:numPr>
          <w:ilvl w:val="0"/>
          <w:numId w:val="19"/>
        </w:numPr>
        <w:tabs>
          <w:tab w:val="left" w:leader="none" w:pos="284"/>
        </w:tabs>
        <w:spacing w:after="0" w:line="240" w:lineRule="auto"/>
        <w:contextualSpacing w:val="1"/>
        <w:rPr>
          <w:rFonts w:hAnsi="TH Niramit AS" w:ascii="TH Niramit AS" w:eastAsia="BrowalliaNew-Bold" w:cs="TH Niramit AS"/>
          <w:b/>
          <w:bC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Teaching Schedule</w:t>
      </w:r>
    </w:p>
    <w:tbl>
      <w:tblPr>
        <w:tblW w:w="10528" w:type="dxa"/>
        <w:tblInd w:w="-72" w:type="dxa"/>
        <w:tblBorders>
          <w:top w:val="single" w:sz="4" w:color="auto"/>
          <w:left w:val="single" w:sz="4" w:color="auto"/>
          <w:bottom w:val="single" w:sz="4" w:color="auto"/>
          <w:right w:val="single" w:sz="4" w:color="auto"/>
          <w:insideH w:val="single" w:sz="4" w:color="auto"/>
          <w:insideV w:val="single" w:sz="4" w:color="auto"/>
        </w:tblBorders>
        <w:tblLook w:val="01E0"/>
        <w:tblLayout w:type="fixed"/>
      </w:tblPr>
      <w:tblGrid>
        <w:gridCol w:w="1031"/>
        <w:gridCol w:w="3260"/>
        <w:gridCol w:w="992"/>
        <w:gridCol w:w="3119"/>
        <w:gridCol w:w="2126"/>
      </w:tblGrid>
      <w:tr>
        <w:trPr/>
        <w:tc>
          <w:tcPr>
            <w:tcW w:w="1031"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hint="eastAsia"/>
                <w:b/>
                <w:bCs/>
                <w:i w:val="0"/>
                <w:strike w:val="0"/>
                <w:dstrike w:val="0"/>
                <w:emboss w:val="0"/>
                <w:imprint w:val="0"/>
                <w:outline w:val="0"/>
                <w:shadow w:val="0"/>
                <w:sz w:val="28"/>
                <w:szCs w:val="28"/>
                <w:u w:val="none"/>
              </w:rPr>
              <w:t xml:space="preserve">Week</w:t>
            </w:r>
          </w:p>
        </w:tc>
        <w:tc>
          <w:tcPr>
            <w:tcW w:w="3260"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Topic /Details</w:t>
            </w:r>
          </w:p>
        </w:tc>
        <w:tc>
          <w:tcPr>
            <w:tcW w:w="992"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No. of hours </w:t>
            </w:r>
          </w:p>
        </w:tc>
        <w:tc>
          <w:tcPr>
            <w:tcW w:w="3119"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Teaching activities and media </w:t>
            </w:r>
          </w:p>
        </w:tc>
        <w:tc>
          <w:tcPr>
            <w:tcW w:w="2126"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Lecturer</w:t>
            </w:r>
          </w:p>
        </w:tc>
      </w:tr>
      <w:tr>
        <w:trPr>
          <w:trHeight w:val="467"/>
        </w:trP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1</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Introduction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to International Business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 </w:t>
            </w:r>
          </w:p>
        </w:tc>
        <w:tc>
          <w:tcPr>
            <w:tcW w:w="992"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Vocabulary in Business Terms with exporting, importing,trade</w:t>
            </w: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-Formation and operation of sales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-Countable and Uncountable Nouns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 </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2</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Branding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pStyle w:val="NoSpacing"/>
              <w:rPr>
                <w:rFonts w:hAnsi="TH Niramit AS" w:ascii="TH Niramit AS" w:cs="TH Niramit AS"/>
                <w:sz w:val="28"/>
              </w:rPr>
            </w:pPr>
            <w:r>
              <w:rPr>
                <w:rFonts w:ascii="Calibri"/>
                <w:b w:val="0"/>
                <w:i w:val="0"/>
                <w:strike w:val="0"/>
                <w:dstrike w:val="0"/>
                <w:emboss w:val="0"/>
                <w:imprint w:val="0"/>
                <w:outline w:val="0"/>
                <w:shadow w:val="0"/>
                <w:sz w:val="22"/>
                <w:szCs w:val="22"/>
                <w:u w:val="none"/>
              </w:rPr>
              <w:t xml:space="preserve">- </w:t>
            </w:r>
            <w:r>
              <w:rPr>
                <w:rFonts w:hAnsi="TH Niramit AS" w:ascii="TH Niramit AS" w:cs="TH Niramit AS"/>
                <w:b w:val="0"/>
                <w:i w:val="0"/>
                <w:strike w:val="0"/>
                <w:dstrike w:val="0"/>
                <w:emboss w:val="0"/>
                <w:imprint w:val="0"/>
                <w:outline w:val="0"/>
                <w:shadow w:val="0"/>
                <w:sz w:val="28"/>
                <w:szCs w:val="28"/>
                <w:u w:val="none"/>
              </w:rPr>
              <w:t xml:space="preserve">Review and extension: business travel words and phrases in context</w:t>
            </w:r>
          </w:p>
          <w:p>
            <w:pPr>
              <w:pStyle w:val="NoSpacing"/>
              <w:rPr>
                <w:rFonts w:hAnsi="TH Niramit AS" w:ascii="TH Niramit AS" w:cs="TH Niramit AS"/>
                <w:sz w:val="28"/>
              </w:rPr>
            </w:pPr>
            <w:r>
              <w:rPr>
                <w:rFonts w:hAnsi="TH Niramit AS" w:ascii="TH Niramit AS" w:cs="TH Niramit AS"/>
                <w:b w:val="0"/>
                <w:i w:val="0"/>
                <w:strike w:val="0"/>
                <w:dstrike w:val="0"/>
                <w:emboss w:val="0"/>
                <w:imprint w:val="0"/>
                <w:outline w:val="0"/>
                <w:shadow w:val="0"/>
                <w:sz w:val="28"/>
                <w:szCs w:val="28"/>
                <w:u w:val="none"/>
              </w:rPr>
              <w:t xml:space="preserve">-Vocabulary in describing the brand, product and market </w:t>
            </w:r>
          </w:p>
          <w:p>
            <w:pPr>
              <w:pStyle w:val="NoSpacing"/>
              <w:rPr>
                <w:rFonts w:hAnsi="TH Niramit AS" w:ascii="TH Niramit AS" w:cs="TH Niramit AS"/>
                <w:sz w:val="28"/>
              </w:rPr>
            </w:pPr>
            <w:r>
              <w:rPr>
                <w:rFonts w:ascii="TH Niramit AS"/>
                <w:b w:val="0"/>
                <w:i w:val="0"/>
                <w:strike w:val="0"/>
                <w:dstrike w:val="0"/>
                <w:emboss w:val="0"/>
                <w:imprint w:val="0"/>
                <w:outline w:val="0"/>
                <w:shadow w:val="0"/>
                <w:sz w:val="28"/>
                <w:szCs w:val="28"/>
                <w:u w:val="none"/>
              </w:rPr>
              <w:t xml:space="preserve">-Branding a product they will produce as group. </w:t>
            </w:r>
          </w:p>
          <w:p>
            <w:pPr>
              <w:pStyle w:val="NoSpacing"/>
              <w:rPr>
                <w:rFonts w:hAnsi="TH Niramit AS" w:ascii="TH Niramit AS" w:cs="TH Niramit AS"/>
                <w:sz w:val="28"/>
              </w:rPr>
            </w:pPr>
            <w:r>
              <w:rPr>
                <w:rFonts w:hAnsi="TH Niramit AS" w:ascii="TH Niramit AS" w:cs="TH Niramit AS"/>
                <w:b w:val="0"/>
                <w:i w:val="0"/>
                <w:strike w:val="0"/>
                <w:dstrike w:val="0"/>
                <w:emboss w:val="0"/>
                <w:imprint w:val="0"/>
                <w:outline w:val="0"/>
                <w:shadow w:val="0"/>
                <w:sz w:val="28"/>
                <w:szCs w:val="28"/>
                <w:u w:val="none"/>
              </w:rPr>
              <w:t xml:space="preserve">-Talk about contractual agreement that allows the foreigner to use products and services </w:t>
            </w:r>
          </w:p>
          <w:p>
            <w:pPr>
              <w:pStyle w:val="NoSpacing"/>
              <w:rPr>
                <w:rFonts w:hAnsi="TH Niramit AS" w:ascii="TH Niramit AS" w:cs="TH Niramit AS"/>
                <w:sz w:val="28"/>
              </w:rPr>
            </w:pPr>
            <w:r>
              <w:rPr>
                <w:rFonts w:hAnsi="TH Niramit AS" w:ascii="TH Niramit AS" w:cs="TH Niramit AS"/>
                <w:b w:val="0"/>
                <w:i w:val="0"/>
                <w:strike w:val="0"/>
                <w:dstrike w:val="0"/>
                <w:emboss w:val="0"/>
                <w:imprint w:val="0"/>
                <w:outline w:val="0"/>
                <w:shadow w:val="0"/>
                <w:sz w:val="28"/>
                <w:szCs w:val="28"/>
                <w:u w:val="none"/>
              </w:rPr>
              <w:t xml:space="preserve">- Present simple and present continuous</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Company Structure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Analysing and describing the company structure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-Analyze the organization chart and creating one for a  company </w:t>
            </w: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_Reading: A successful organization – Financial Times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-noun combination/ compound noun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4</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Recruitment / Job application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-Vocabulary in describing a job related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 a cover letter and how to make CV/Resume as well as importance of a job interview</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5</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Trip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 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lastRenderedPageBreak/>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-Talk about recent visits/trips within the country and abroad</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-How to set up a business trip </w:t>
            </w: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-Aranging Trip and do  interview</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-How to handle business meetings,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as multi-domestic or multi national</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 making arrangement</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 Modal Verb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Ms. Catherine Talawan </w:t>
            </w: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tc>
      </w:tr>
      <w:tr>
        <w:tc>
          <w:tcPr>
            <w:tcW w:w="1031"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6</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Speaking Examination </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verbal communication within the classroom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7</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Review Chapter 1-5 before the Mid Term</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8</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Correspondence (Communication)</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 </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-Structure of Business letter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-Learn the essentials and mechanics of writing communication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Learn the informal and formal style of communications.</w:t>
            </w: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-Taking Mesages</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-Memo</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Prepositions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9</w:t>
            </w:r>
          </w:p>
        </w:tc>
        <w:tc>
          <w:tcPr>
            <w:tcW w:w="3260" w:type="dxa"/>
          </w:tcPr>
          <w:p>
            <w:pPr>
              <w:spacing w:after="0" w:line="240" w:lineRule="auto"/>
              <w:jc w:val="left"/>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Telephoning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-Speaking </w:t>
            </w:r>
          </w:p>
        </w:tc>
        <w:tc>
          <w:tcPr>
            <w:tcW w:w="992" w:type="dxa"/>
          </w:tcPr>
          <w:p>
            <w:pPr>
              <w:pStyle w:val="ListParagraph"/>
              <w:numPr>
                <w:ilvl w:val="0"/>
                <w:numId w:val="22"/>
              </w:numPr>
              <w:spacing w:after="0" w:line="240" w:lineRule="auto"/>
              <w:jc w:val="center"/>
              <w:rPr>
                <w:rFonts w:hAnsi="TH Niramit AS" w:ascii="TH Niramit AS" w:eastAsiaTheme="minorEastAsia" w:cs="TH Niramit AS"/>
                <w:sz w:val="28"/>
              </w:rPr>
            </w:pP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-Importance of mastering telephone technology and equipment</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-Understand the various techniques used when answering the telephone, putting on hold, transferring call,</w:t>
            </w:r>
            <w:r>
              <w:rPr>
                <w:rFonts w:ascii="Calibri"/>
                <w:b w:val="0"/>
                <w:i w:val="0"/>
                <w:strike w:val="0"/>
                <w:dstrike w:val="0"/>
                <w:emboss w:val="0"/>
                <w:imprint w:val="0"/>
                <w:outline w:val="0"/>
                <w:shadow w:val="0"/>
                <w:sz w:val="22"/>
                <w:szCs w:val="22"/>
                <w:u w:val="none"/>
              </w:rPr>
              <w:t xml:space="preserve"> </w:t>
            </w:r>
            <w:r>
              <w:rPr>
                <w:rFonts w:hAnsi="TH Niramit AS" w:ascii="TH Niramit AS" w:eastAsiaTheme="minorEastAsia" w:cs="TH Niramit AS"/>
                <w:b w:val="0"/>
                <w:i w:val="0"/>
                <w:strike w:val="0"/>
                <w:dstrike w:val="0"/>
                <w:emboss w:val="0"/>
                <w:imprint w:val="0"/>
                <w:outline w:val="0"/>
                <w:shadow w:val="0"/>
                <w:sz w:val="28"/>
                <w:szCs w:val="28"/>
                <w:u w:val="none"/>
              </w:rPr>
              <w:t xml:space="preserve">taking a message, handling voice mail and closing a call.  </w:t>
            </w: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-benefit of effective business communication</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10 </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Ethics</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 </w:t>
            </w:r>
          </w:p>
        </w:tc>
        <w:tc>
          <w:tcPr>
            <w:tcW w:w="992" w:type="dxa"/>
          </w:tcPr>
          <w:p>
            <w:pPr>
              <w:spacing w:after="0" w:line="240" w:lineRule="auto"/>
              <w:jc w:val="both"/>
              <w:rPr>
                <w:rFonts w:hAnsi="TH Niramit AS" w:ascii="TH Niramit AS" w:eastAsiaTheme="minorEastAsia" w:cs="TH Niramit AS"/>
                <w:sz w:val="28"/>
              </w:rPr>
            </w:pPr>
          </w:p>
        </w:tc>
        <w:tc>
          <w:tcPr>
            <w:tcW w:w="3119" w:type="dxa"/>
          </w:tcPr>
          <w:p>
            <w:pPr>
              <w:spacing w:after="0" w:line="240" w:lineRule="auto"/>
              <w:ind w:right="-108"/>
              <w:rPr>
                <w:rFonts w:hAnsi="TH Niramit AS" w:ascii="TH Niramit AS" w:eastAsiaTheme="minorEastAsia" w:cs="TH Niramit AS"/>
                <w:sz w:val="28"/>
              </w:rPr>
            </w:pPr>
            <w:r>
              <w:t xml:space="preserve">-</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-Define the professional behavior  and suggest  standards for appearance, actions and attitudes in a business environment </w:t>
            </w: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-English as a language of Business</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-Develop an action plan to improve personal professionalism</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t>
            </w:r>
          </w:p>
        </w:tc>
        <w:tc>
          <w:tcPr>
            <w:tcW w:w="3260" w:type="dxa"/>
          </w:tcPr>
          <w:p>
            <w:pPr>
              <w:spacing w:after="0" w:line="240" w:lineRule="auto"/>
              <w:jc w:val="left"/>
              <w:rPr>
                <w:rFonts w:hAnsi="TH Niramit AS" w:ascii="TH Niramit AS" w:eastAsiaTheme="minorEastAsia" w:cs="TH Niramit AS"/>
                <w:sz w:val="28"/>
              </w:rPr>
            </w:pP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t>
            </w:r>
          </w:p>
        </w:tc>
        <w:tc>
          <w:tcPr>
            <w:tcW w:w="3119" w:type="dxa"/>
          </w:tcPr>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tc>
        <w:tc>
          <w:tcPr>
            <w:tcW w:w="2126" w:type="dxa"/>
          </w:tcPr>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     11</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Speaking Examination </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Google meet or Zoom application</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 </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12</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Review before Final Chapter 6-8</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 </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Review  before Final Chapter 6-8</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 </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13</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Report  and Oral Presentation </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w:t>
            </w:r>
          </w:p>
        </w:tc>
        <w:tc>
          <w:tcPr>
            <w:tcW w:w="3119" w:type="dxa"/>
          </w:tcPr>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Actual Project and Product Presentation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14</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Final Examination </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Final Examination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bl>
    <w:p>
      <w:pPr>
        <w:spacing w:after="0" w:line="240" w:lineRule="auto"/>
        <w:jc w:val="center"/>
        <w:rPr>
          <w:rFonts w:hAnsi="TH Niramit AS" w:ascii="TH Niramit AS" w:eastAsia="BrowalliaNew" w:cs="TH Niramit AS"/>
          <w:b/>
          <w:bCs/>
          <w:sz w:val="36"/>
          <w:szCs w:val="36"/>
        </w:rPr>
      </w:pPr>
    </w:p>
    <w:p>
      <w:pPr>
        <w:spacing w:after="0" w:line="240" w:lineRule="auto"/>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2. Evaluation Plan</w:t>
      </w:r>
    </w:p>
    <w:p>
      <w:pPr>
        <w:spacing w:after="0" w:line="240" w:lineRule="auto"/>
        <w:rPr>
          <w:rFonts w:hAnsi="TH Niramit AS" w:ascii="TH Niramit AS" w:eastAsia="BrowalliaNew" w:cs="TH Niramit AS"/>
          <w:i/>
          <w:iCs/>
          <w:sz w:val="28"/>
        </w:rPr>
      </w:pPr>
      <w:r>
        <w:rPr>
          <w:rFonts w:hAnsi="TH Niramit AS" w:ascii="TH Niramit AS" w:eastAsia="BrowalliaNew" w:cs="TH Niramit AS"/>
          <w:b w:val="0"/>
          <w:i w:val="0"/>
          <w:cs/>
          <w:strike w:val="0"/>
          <w:dstrike w:val="0"/>
          <w:emboss w:val="0"/>
          <w:imprint w:val="0"/>
          <w:outline w:val="0"/>
          <w:shadow w:val="0"/>
          <w:sz w:val="30"/>
          <w:szCs w:val="30"/>
          <w:u w:val="none"/>
        </w:rPr>
        <w:t xml:space="preserve">    </w:t>
      </w:r>
      <w:r>
        <w:rPr>
          <w:rFonts w:hAnsi="TH Niramit AS" w:ascii="TH Niramit AS" w:eastAsia="BrowalliaNew" w:cs="TH Niramit AS"/>
          <w:b w:val="0"/>
          <w:i/>
          <w:iCs/>
          <w:strike w:val="0"/>
          <w:dstrike w:val="0"/>
          <w:emboss w:val="0"/>
          <w:imprint w:val="0"/>
          <w:outline w:val="0"/>
          <w:shadow w:val="0"/>
          <w:sz w:val="28"/>
          <w:szCs w:val="28"/>
          <w:u w:val="none"/>
        </w:rPr>
        <w:t xml:space="preserve">(Please, identify the direction to assess learning of each subject and topic, as shown on the curriculum mapping as stated in the detail of the course. Week of evaluation and the proportion of assessment must be included.</w:t>
      </w:r>
    </w:p>
    <w:p>
      <w:pPr>
        <w:spacing w:after="0" w:line="240" w:lineRule="auto"/>
        <w:rPr>
          <w:rFonts w:hAnsi="TH Niramit AS" w:ascii="TH Niramit AS" w:eastAsia="BrowalliaNew" w:cs="TH Niramit AS"/>
          <w:i/>
          <w:iCs/>
          <w:sz w:val="28"/>
        </w:rPr>
      </w:pPr>
    </w:p>
    <w:tbl>
      <w:tblPr>
        <w:tblW w:w="10456" w:type="dxa"/>
        <w:tblBorders>
          <w:top w:val="single" w:sz="4" w:color="auto"/>
          <w:left w:val="single" w:sz="4" w:color="auto"/>
          <w:bottom w:val="single" w:sz="4" w:color="auto"/>
          <w:right w:val="single" w:sz="4" w:color="auto"/>
          <w:insideH w:val="single" w:sz="4" w:color="auto"/>
          <w:insideV w:val="single" w:sz="4" w:color="auto"/>
        </w:tblBorders>
        <w:tblLook w:val="04A0"/>
      </w:tblPr>
      <w:tblGrid>
        <w:gridCol w:w="2376"/>
        <w:gridCol w:w="3828"/>
        <w:gridCol w:w="1701"/>
        <w:gridCol w:w="2551"/>
      </w:tblGrid>
      <w:tr>
        <w:tc>
          <w:tcPr>
            <w:tcW w:w="2376" w:type="dxa"/>
            <w:vAlign w:val="center"/>
          </w:tcPr>
          <w:p>
            <w:pPr>
              <w:spacing w:after="0" w:line="240" w:lineRule="auto"/>
              <w:jc w:val="center"/>
              <w:rPr>
                <w:rFonts w:hAnsi="TH Niramit AS" w:ascii="TH Niramit AS" w:eastAsiaTheme="minorEastAsia" w:cs="TH Niramit AS"/>
                <w:b/>
                <w:bCs/>
                <w: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Learning Outcome</w:t>
            </w:r>
          </w:p>
        </w:tc>
        <w:tc>
          <w:tcPr>
            <w:tcW w:w="3828" w:type="dxa"/>
            <w:vAlign w:val="center"/>
          </w:tcPr>
          <w:p>
            <w:pPr>
              <w:spacing w:after="0" w:line="240" w:lineRule="auto"/>
              <w:jc w:val="center"/>
              <w:rPr>
                <w:rFonts w:hAnsi="TH Niramit AS" w:ascii="TH Niramit AS" w:eastAsiaTheme="minorEastAsia" w:cs="TH Niramit AS"/>
                <w:b/>
                <w:b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Evaluation Method </w:t>
            </w:r>
          </w:p>
        </w:tc>
        <w:tc>
          <w:tcPr>
            <w:tcW w:w="1701" w:type="dxa"/>
            <w:vAlign w:val="center"/>
          </w:tcPr>
          <w:p>
            <w:pPr>
              <w:spacing w:after="0" w:line="240" w:lineRule="auto"/>
              <w:ind w:left="-108" w:right="-108"/>
              <w:jc w:val="center"/>
              <w:rPr>
                <w:rFonts w:hAnsi="TH Niramit AS" w:ascii="TH Niramit AS" w:eastAsiaTheme="minorEastAsia" w:cs="TH Niramit AS"/>
                <w:b/>
                <w:b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Evaluation Week </w:t>
            </w:r>
          </w:p>
        </w:tc>
        <w:tc>
          <w:tcPr>
            <w:tcW w:w="2551" w:type="dxa"/>
          </w:tcPr>
          <w:p>
            <w:pPr>
              <w:spacing w:after="0" w:line="240" w:lineRule="auto"/>
              <w:jc w:val="center"/>
              <w:rPr>
                <w:rFonts w:hAnsi="TH Niramit AS" w:ascii="TH Niramit AS" w:eastAsiaTheme="minorEastAsia" w:cs="TH Niramit AS"/>
                <w:b/>
                <w:b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Mark Allocation in Percentage</w:t>
            </w:r>
          </w:p>
        </w:tc>
      </w:tr>
      <w:tr>
        <w:tc>
          <w:tcPr>
            <w:tcW w:w="2376"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w:t>
            </w:r>
          </w:p>
        </w:tc>
        <w:tc>
          <w:tcPr>
            <w:tcW w:w="3828"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Mid-term Examination</w:t>
            </w:r>
          </w:p>
        </w:tc>
        <w:tc>
          <w:tcPr>
            <w:tcW w:w="170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8</w:t>
            </w:r>
          </w:p>
        </w:tc>
        <w:tc>
          <w:tcPr>
            <w:tcW w:w="255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35%</w:t>
            </w:r>
          </w:p>
        </w:tc>
      </w:tr>
    </w:tbl>
    <w:p>
      <w:pPr>
        <w:spacing w:after="0" w:line="240" w:lineRule="auto"/>
        <w:jc w:val="center"/>
        <w:rPr>
          <w:rFonts w:hAnsi="TH Niramit AS" w:ascii="TH Niramit AS" w:eastAsia="BrowalliaNew" w:cs="TH Niramit AS"/>
          <w:b/>
          <w:bCs/>
          <w:sz w:val="36"/>
          <w:szCs w:val="36"/>
        </w:rPr>
      </w:pPr>
    </w:p>
    <w:tbl>
      <w:tblPr>
        <w:tblW w:w="10456" w:type="dxa"/>
        <w:tblBorders>
          <w:top w:val="single" w:sz="4" w:color="auto"/>
          <w:left w:val="single" w:sz="4" w:color="auto"/>
          <w:bottom w:val="single" w:sz="4" w:color="auto"/>
          <w:right w:val="single" w:sz="4" w:color="auto"/>
          <w:insideH w:val="single" w:sz="4" w:color="auto"/>
          <w:insideV w:val="single" w:sz="4" w:color="auto"/>
        </w:tblBorders>
        <w:tblLook w:val="04A0"/>
      </w:tblPr>
      <w:tblGrid>
        <w:gridCol w:w="2376"/>
        <w:gridCol w:w="3828"/>
        <w:gridCol w:w="1701"/>
        <w:gridCol w:w="2551"/>
      </w:tblGrid>
      <w:tr>
        <w:tc>
          <w:tcPr>
            <w:tcW w:w="2376"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w:t>
            </w:r>
          </w:p>
        </w:tc>
        <w:tc>
          <w:tcPr>
            <w:tcW w:w="3828"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Final  Examination</w:t>
            </w:r>
          </w:p>
        </w:tc>
        <w:tc>
          <w:tcPr>
            <w:tcW w:w="170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17</w:t>
            </w:r>
          </w:p>
        </w:tc>
        <w:tc>
          <w:tcPr>
            <w:tcW w:w="255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35%</w:t>
            </w:r>
          </w:p>
        </w:tc>
      </w:tr>
      <w:tr>
        <w:tc>
          <w:tcPr>
            <w:tcW w:w="2376" w:type="dxa"/>
          </w:tcPr>
          <w:p>
            <w:pPr>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1.1, 1.2, 2.1, 2.2., 3.1, 3.2, 4.1, 5.1</w:t>
            </w:r>
          </w:p>
        </w:tc>
        <w:tc>
          <w:tcPr>
            <w:tcW w:w="3828"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Exercises, Case Studies, Project and Presentation</w:t>
            </w:r>
          </w:p>
        </w:tc>
        <w:tc>
          <w:tcPr>
            <w:tcW w:w="170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Throughout the </w:t>
            </w:r>
          </w:p>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Semester</w:t>
            </w:r>
          </w:p>
        </w:tc>
        <w:tc>
          <w:tcPr>
            <w:tcW w:w="255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20%</w:t>
            </w:r>
          </w:p>
        </w:tc>
      </w:tr>
      <w:tr>
        <w:tc>
          <w:tcPr>
            <w:tcW w:w="2376"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1.1, 1.2, 2.1, 2.2., 3.1, 3.2, 4.1, 5.1</w:t>
            </w:r>
          </w:p>
        </w:tc>
        <w:tc>
          <w:tcPr>
            <w:tcW w:w="3828" w:type="dxa"/>
          </w:tcPr>
          <w:p>
            <w:pPr>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lastRenderedPageBreak/>
              <w:t xml:space="preserve">Class participation</w:t>
            </w:r>
          </w:p>
        </w:tc>
        <w:tc>
          <w:tcPr>
            <w:tcW w:w="170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Throughout the </w:t>
            </w:r>
          </w:p>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lastRenderedPageBreak/>
              <w:t xml:space="preserve">Semester</w:t>
            </w:r>
          </w:p>
        </w:tc>
        <w:tc>
          <w:tcPr>
            <w:tcW w:w="255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lastRenderedPageBreak/>
              <w:t xml:space="preserve">10%</w:t>
            </w:r>
          </w:p>
        </w:tc>
      </w:tr>
    </w:tbl>
    <w:p>
      <w:pPr>
        <w:spacing w:after="0" w:line="240" w:lineRule="auto"/>
        <w:rPr>
          <w:rFonts w:hAnsi="TH Niramit AS" w:ascii="TH Niramit AS" w:eastAsiaTheme="minorEastAsia" w:cs="TH Niramit AS"/>
          <w:sz w:val="30"/>
          <w:szCs w:val="30"/>
        </w:rPr>
      </w:pPr>
    </w:p>
    <w:p>
      <w:pPr>
        <w:spacing w:after="0" w:line="240" w:lineRule="auto"/>
        <w:jc w:val="center"/>
        <w:rPr>
          <w:rFonts w:hAnsi="TH Niramit AS" w:ascii="TH Niramit AS" w:eastAsia="BrowalliaNew" w:cs="TH Niramit AS"/>
          <w:b/>
          <w:bCs/>
          <w:sz w:val="36"/>
          <w:szCs w:val="36"/>
        </w:rPr>
      </w:pPr>
    </w:p>
    <w:p>
      <w:pPr>
        <w:spacing w:after="0" w:line="240" w:lineRule="auto"/>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6 Teaching Materials</w:t>
      </w:r>
    </w:p>
    <w:p>
      <w:pPr>
        <w:numPr>
          <w:ilvl w:val="0"/>
          <w:numId w:val="23"/>
        </w:numPr>
        <w:spacing w:after="0" w:line="380" w:lineRule="exact"/>
        <w:rPr>
          <w:rFonts w:hAnsi="TH Niramit AS" w:ascii="TH Niramit AS" w:eastAsia="BrowalliaNew-Bold" w:cs="TH Niramit AS"/>
          <w:b/>
          <w:bC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Required Textbooks and Materials</w:t>
      </w:r>
    </w:p>
    <w:p>
      <w:pPr>
        <w:spacing w:after="0" w:line="380" w:lineRule="exact"/>
        <w:rPr>
          <w:rFonts w:hAnsi="TH Niramit AS" w:ascii="TH Niramit AS" w:eastAsia="BrowalliaNew" w:cs="TH Niramit AS"/>
          <w:sz w:val="30"/>
          <w:szCs w:val="30"/>
        </w:rPr>
      </w:pPr>
      <w:r>
        <w:rPr>
          <w:rFonts w:hAnsi="TH Niramit AS" w:ascii="TH Niramit AS" w:eastAsia="BrowalliaNew-Bold" w:cs="TH Niramit AS" w:hint="cs"/>
          <w:b w:val="0"/>
          <w:i w:val="0"/>
          <w:cs/>
          <w:strike w:val="0"/>
          <w:dstrike w:val="0"/>
          <w:emboss w:val="0"/>
          <w:imprint w:val="0"/>
          <w:outline w:val="0"/>
          <w:shadow w:val="0"/>
          <w:sz w:val="32"/>
          <w:szCs w:val="32"/>
          <w:u w:val="none"/>
        </w:rPr>
        <w:t xml:space="preserve">          - (In English) :</w:t>
      </w:r>
      <w:r>
        <w:rPr>
          <w:rFonts w:hAnsi="TH Niramit AS" w:ascii="TH Niramit AS" w:eastAsia="BrowalliaNew" w:cs="TH Niramit AS"/>
          <w:b w:val="0"/>
          <w:i w:val="0"/>
          <w:strike w:val="0"/>
          <w:dstrike w:val="0"/>
          <w:emboss w:val="0"/>
          <w:imprint w:val="0"/>
          <w:outline w:val="0"/>
          <w:shadow w:val="0"/>
          <w:sz w:val="30"/>
          <w:szCs w:val="30"/>
          <w:u w:val="none"/>
        </w:rPr>
        <w:t xml:space="preserve">       </w:t>
        <w:tab/>
      </w:r>
    </w:p>
    <w:p>
      <w:pPr>
        <w:spacing w:after="0" w:line="380" w:lineRule="exact"/>
        <w:rPr>
          <w:rFonts w:hAnsi="TH Niramit AS" w:ascii="TH Niramit AS" w:eastAsia="BrowalliaNew" w:cs="TH Niramit AS"/>
          <w:sz w:val="30"/>
          <w:szCs w:val="30"/>
        </w:rPr>
      </w:pPr>
      <w:r>
        <w:rPr>
          <w:rFonts w:hAnsi="TH Niramit AS" w:ascii="TH Niramit AS" w:eastAsia="BrowalliaNew" w:cs="TH Niramit AS" w:hint="cs"/>
          <w:b w:val="0"/>
          <w:i w:val="0"/>
          <w:cs/>
          <w:strike w:val="0"/>
          <w:dstrike w:val="0"/>
          <w:emboss w:val="0"/>
          <w:imprint w:val="0"/>
          <w:outline w:val="0"/>
          <w:shadow w:val="0"/>
          <w:sz w:val="30"/>
          <w:szCs w:val="30"/>
          <w:u w:val="none"/>
        </w:rPr>
        <w:t xml:space="preserve">            Business English   - Asst. Prof Dr. Prateep Wajeetongratana and Mrs. Bella Llego </w:t>
      </w:r>
    </w:p>
    <w:p>
      <w:pPr>
        <w:spacing w:after="0" w:line="380" w:lineRule="exact"/>
        <w:rPr>
          <w:rFonts w:hAnsi="TH Niramit AS" w:ascii="TH Niramit AS" w:eastAsia="BrowalliaNew" w:cs="TH Niramit AS"/>
          <w:sz w:val="30"/>
          <w:szCs w:val="30"/>
        </w:rPr>
      </w:pPr>
      <w:r>
        <w:rPr>
          <w:rFonts w:ascii="TH Niramit AS"/>
          <w:b w:val="0"/>
          <w:i w:val="0"/>
          <w:strike w:val="0"/>
          <w:dstrike w:val="0"/>
          <w:emboss w:val="0"/>
          <w:imprint w:val="0"/>
          <w:outline w:val="0"/>
          <w:shadow w:val="0"/>
          <w:sz w:val="30"/>
          <w:szCs w:val="30"/>
          <w:u w:val="none"/>
        </w:rPr>
        <w:t xml:space="preserve">          -New International Business English -Leo Jones</w:t>
      </w:r>
    </w:p>
    <w:p>
      <w:pPr>
        <w:spacing w:after="0" w:line="380" w:lineRule="exact"/>
        <w:rPr>
          <w:rFonts w:hAnsi="TH Niramit AS" w:ascii="TH Niramit AS" w:eastAsia="BrowalliaNew" w:cs="TH Niramit AS"/>
          <w:sz w:val="30"/>
          <w:szCs w:val="30"/>
        </w:rPr>
      </w:pPr>
      <w:r>
        <w:rPr>
          <w:rFonts w:ascii="TH Niramit AS"/>
          <w:b w:val="0"/>
          <w:i w:val="0"/>
          <w:strike w:val="0"/>
          <w:dstrike w:val="0"/>
          <w:emboss w:val="0"/>
          <w:imprint w:val="0"/>
          <w:outline w:val="0"/>
          <w:shadow w:val="0"/>
          <w:sz w:val="30"/>
          <w:szCs w:val="30"/>
          <w:u w:val="none"/>
        </w:rPr>
        <w:t xml:space="preserve"> Richard Alexander</w:t>
      </w:r>
    </w:p>
    <w:p>
      <w:pPr>
        <w:spacing w:after="0" w:line="380" w:lineRule="exact"/>
        <w:rPr>
          <w:rFonts w:hAnsi="TH Niramit AS" w:ascii="TH Niramit AS" w:eastAsia="BrowalliaNew-Bold" w:cs="TH Niramit AS"/>
          <w:b/>
          <w:bCs/>
          <w:sz w:val="32"/>
          <w:szCs w:val="32"/>
        </w:rPr>
      </w:pPr>
    </w:p>
    <w:p>
      <w:pPr>
        <w:spacing w:after="0" w:line="380" w:lineRule="exact"/>
        <w:rPr>
          <w:rFonts w:hAnsi="TH Niramit AS" w:ascii="TH Niramit AS" w:eastAsia="BrowalliaNew-Bold" w:cs="TH Niramit A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2. Important document and information</w:t>
      </w:r>
      <w:r>
        <w:rPr>
          <w:rFonts w:hAnsi="TH Niramit AS" w:ascii="TH Niramit AS" w:eastAsia="BrowalliaNew-Bold" w:cs="TH Niramit AS"/>
          <w:b w:val="0"/>
          <w:i w:val="0"/>
          <w:cs/>
          <w:strike w:val="0"/>
          <w:dstrike w:val="0"/>
          <w:emboss w:val="0"/>
          <w:imprint w:val="0"/>
          <w:outline w:val="0"/>
          <w:shadow w:val="0"/>
          <w:sz w:val="32"/>
          <w:szCs w:val="32"/>
          <w:u w:val="none"/>
        </w:rPr>
        <w:t xml:space="preserve">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Bold" w:cs="TH Niramit AS" w:hint="cs"/>
          <w:b w:val="0"/>
          <w:i w:val="0"/>
          <w:cs/>
          <w:strike w:val="0"/>
          <w:dstrike w:val="0"/>
          <w:emboss w:val="0"/>
          <w:imprint w:val="0"/>
          <w:outline w:val="0"/>
          <w:shadow w:val="0"/>
          <w:sz w:val="32"/>
          <w:szCs w:val="32"/>
          <w:u w:val="none"/>
        </w:rPr>
        <w:t xml:space="preserve">- (In English) :</w:t>
      </w:r>
      <w:r>
        <w:rPr>
          <w:rFonts w:hAnsi="TH Niramit AS" w:ascii="TH Niramit AS" w:eastAsia="BrowalliaNew" w:cs="TH Niramit AS"/>
          <w:b w:val="0"/>
          <w:i w:val="0"/>
          <w:strike w:val="0"/>
          <w:dstrike w:val="0"/>
          <w:emboss w:val="0"/>
          <w:imprint w:val="0"/>
          <w:outline w:val="0"/>
          <w:shadow w:val="0"/>
          <w:sz w:val="30"/>
          <w:szCs w:val="30"/>
          <w:u w:val="none"/>
        </w:rPr>
        <w:t xml:space="preserve">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1)  Oxford Advance Learner’s Dictionary (OALD)</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2) Grammar for Business, (2012) Cambridge University Press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 Business Benchmark (2006), Cambridge University Press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4) CLAD Workshop Erin Lofthouse (2016) Online (Available)</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        https: //www.ccsf.edu/da,</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5) English Language Teaching Michigan (2016) Online (Available)</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       http: </w:t>
      </w:r>
      <w:hyperlink r:id="rId6">
        <w:r>
          <w:rPr>
            <w:rStyle w:val="Hyperlink"/>
            <w:color w:val="auto"/>
            <w:rFonts w:hAnsi="TH Niramit AS" w:ascii="TH Niramit AS" w:eastAsia="BrowalliaNew" w:cs="TH Niramit AS"/>
            <w:b w:val="0"/>
            <w:i w:val="0"/>
            <w:strike w:val="0"/>
            <w:dstrike w:val="0"/>
            <w:emboss w:val="0"/>
            <w:imprint w:val="0"/>
            <w:outline w:val="0"/>
            <w:shadow w:val="0"/>
            <w:sz w:val="30"/>
            <w:szCs w:val="30"/>
            <w:u w:val="single"/>
          </w:rPr>
          <w:t xml:space="preserve">www.press.umich.edu</w:t>
        </w:r>
      </w:hyperlink>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6) Communicating in Business (2004), Cambridge University Press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7) Business Venture </w:t>
      </w:r>
    </w:p>
    <w:p>
      <w:pPr>
        <w:spacing w:after="0" w:line="380" w:lineRule="exact"/>
        <w:rPr>
          <w:rFonts w:hAnsi="TH Niramit AS" w:ascii="TH Niramit AS" w:eastAsia="BrowalliaNew-Bold" w:cs="TH Niramit A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3.  Other recommended documents and information</w:t>
      </w:r>
    </w:p>
    <w:p>
      <w:pPr>
        <w:spacing w:after="0" w:line="380" w:lineRule="exact"/>
        <w:rPr>
          <w:rFonts w:hAnsi="TH Niramit AS" w:ascii="TH Niramit AS" w:eastAsia="BrowalliaNew-Bold" w:cs="TH Niramit AS"/>
          <w:b/>
          <w:bCs/>
          <w:sz w:val="32"/>
          <w:szCs w:val="32"/>
        </w:rPr>
      </w:pPr>
    </w:p>
    <w:p>
      <w:pPr>
        <w:spacing w:after="0" w:line="380" w:lineRule="exact"/>
        <w:rPr>
          <w:color w:val="FF0000"/>
          <w:rFonts w:hAnsi="TH Niramit AS" w:ascii="TH Niramit AS" w:eastAsia="BrowalliaNew" w:cs="TH Niramit AS"/>
          <w:sz w:val="30"/>
          <w:szCs w:val="30"/>
        </w:rPr>
      </w:pPr>
      <w:r>
        <w:rPr>
          <w:rFonts w:hAnsi="TH Niramit AS" w:ascii="TH Niramit AS" w:eastAsia="BrowalliaNew" w:cs="TH Niramit AS"/>
          <w:b w:val="0"/>
          <w:i w:val="0"/>
          <w:cs/>
          <w:strike w:val="0"/>
          <w:dstrike w:val="0"/>
          <w:emboss w:val="0"/>
          <w:imprint w:val="0"/>
          <w:outline w:val="0"/>
          <w:shadow w:val="0"/>
          <w:sz w:val="30"/>
          <w:szCs w:val="30"/>
          <w:u w:val="none"/>
        </w:rPr>
        <w:t xml:space="preserve">       </w:t>
        <w:tab/>
        <w:t xml:space="preserve">1</w:t>
      </w:r>
      <w:r>
        <w:rPr>
          <w:color w:val="FF0000"/>
          <w:rFonts w:hAnsi="TH Niramit AS" w:ascii="TH Niramit AS" w:eastAsia="BrowalliaNew" w:cs="TH Niramit AS"/>
          <w:b w:val="0"/>
          <w:i w:val="0"/>
          <w:cs/>
          <w:strike w:val="0"/>
          <w:dstrike w:val="0"/>
          <w:emboss w:val="0"/>
          <w:imprint w:val="0"/>
          <w:outline w:val="0"/>
          <w:shadow w:val="0"/>
          <w:sz w:val="30"/>
          <w:szCs w:val="30"/>
          <w:u w:val="none"/>
        </w:rPr>
        <w:t xml:space="preserve">)   International Business and English Proficiency</w:t>
      </w:r>
    </w:p>
    <w:p>
      <w:pPr>
        <w:spacing w:after="0" w:line="380" w:lineRule="exact"/>
        <w:rPr>
          <w:color w:val="FF0000"/>
          <w:rFonts w:hAnsi="TH Niramit AS" w:ascii="TH Niramit AS" w:eastAsia="BrowalliaNew" w:cs="TH Niramit AS"/>
          <w:sz w:val="30"/>
          <w:szCs w:val="30"/>
        </w:rPr>
      </w:pPr>
    </w:p>
    <w:p>
      <w:pPr>
        <w:spacing w:after="0" w:line="380" w:lineRule="exact"/>
        <w:rPr>
          <w:color w:val="FF0000"/>
          <w:rFonts w:hAnsi="TH Niramit AS" w:ascii="TH Niramit AS" w:eastAsia="BrowalliaNew" w:cs="TH Niramit AS"/>
          <w:sz w:val="30"/>
          <w:szCs w:val="30"/>
        </w:rPr>
      </w:pPr>
      <w:hyperlink r:id="rId7">
        <w:r>
          <w:rPr>
            <w:rStyle w:val="Hyperlink"/>
            <w:color w:val="0000FF"/>
            <w:rFonts w:hAnsi="TH Niramit AS" w:ascii="TH Niramit AS" w:eastAsia="BrowalliaNew" w:cs="TH Niramit AS"/>
            <w:b w:val="0"/>
            <w:i w:val="0"/>
            <w:strike w:val="0"/>
            <w:dstrike w:val="0"/>
            <w:emboss w:val="0"/>
            <w:imprint w:val="0"/>
            <w:outline w:val="0"/>
            <w:shadow w:val="0"/>
            <w:sz w:val="30"/>
            <w:szCs w:val="30"/>
            <w:u w:val="single"/>
          </w:rPr>
          <w:t xml:space="preserve">https://www.scribd.com/document/782129265/EIB-REVIEWERhttps://assets.cambridge.org/97805217/74710/frontmatter/9780521774710_frontmatter.pdf</w:t>
        </w:r>
      </w:hyperlink>
    </w:p>
    <w:p>
      <w:pPr>
        <w:spacing w:after="0" w:line="380" w:lineRule="exact"/>
        <w:rPr>
          <w:color w:val="FF0000"/>
          <w:rFonts w:hAnsi="TH Niramit AS" w:ascii="TH Niramit AS" w:eastAsia="BrowalliaNew" w:cs="TH Niramit AS"/>
          <w:sz w:val="30"/>
          <w:szCs w:val="30"/>
        </w:rPr>
      </w:pPr>
    </w:p>
    <w:p>
      <w:pPr>
        <w:spacing w:after="0" w:line="380" w:lineRule="exact"/>
        <w:rPr>
          <w:color w:val="FF0000"/>
          <w:rFonts w:hAnsi="TH Niramit AS" w:ascii="TH Niramit AS" w:eastAsia="BrowalliaNew" w:cs="TH Niramit AS"/>
          <w:sz w:val="30"/>
          <w:szCs w:val="30"/>
        </w:rPr>
      </w:pPr>
    </w:p>
    <w:p>
      <w:pPr>
        <w:spacing w:after="0" w:line="380" w:lineRule="exact"/>
        <w:rPr>
          <w:rFonts w:hAnsi="TH Niramit AS" w:ascii="TH Niramit AS" w:eastAsia="BrowalliaNew" w:cs="TH Niramit AS"/>
          <w:sz w:val="30"/>
          <w:szCs w:val="30"/>
        </w:rPr>
      </w:pPr>
    </w:p>
    <w:p>
      <w:pPr>
        <w:spacing w:after="0" w:line="240" w:lineRule="auto"/>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7 Course Evaluation and Improvement</w:t>
      </w:r>
    </w:p>
    <w:p>
      <w:pPr>
        <w:spacing w:after="0" w:line="240" w:lineRule="auto"/>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1. The strategic of course evaluation commented by the students</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Pre-test</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   Mid-term and Final Examination</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Exercise, projects and case studies </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Classroom discussion </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Student Idea Expression</w:t>
      </w:r>
    </w:p>
    <w:p>
      <w:pPr>
        <w:tabs>
          <w:tab w:val="left" w:leader="none" w:pos="284"/>
        </w:tabs>
        <w:spacing w:after="0" w:line="340" w:lineRule="exact"/>
        <w:ind w:firstLine="426"/>
        <w:jc w:val="left"/>
        <w:rPr>
          <w:rFonts w:hAnsi="TH Niramit AS" w:ascii="TH Niramit AS" w:eastAsia="BrowalliaNew-Bold"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Lecturer evaluation form and subject evaluation form </w:t>
      </w:r>
    </w:p>
    <w:p>
      <w:pPr>
        <w:spacing w:after="0" w:line="240" w:lineRule="auto"/>
        <w:rPr>
          <w:rFonts w:hAnsi="TH Niramit AS" w:ascii="TH Niramit AS" w:eastAsiaTheme="minorEastAsia"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lastRenderedPageBreak/>
        <w:t xml:space="preserve">2. </w:t>
      </w:r>
      <w:r>
        <w:rPr>
          <w:rFonts w:hAnsi="TH Niramit AS" w:ascii="TH Niramit AS" w:eastAsiaTheme="minorEastAsia" w:cs="TH Niramit AS"/>
          <w:b/>
          <w:bCs/>
          <w:i w:val="0"/>
          <w:strike w:val="0"/>
          <w:dstrike w:val="0"/>
          <w:emboss w:val="0"/>
          <w:imprint w:val="0"/>
          <w:outline w:val="0"/>
          <w:shadow w:val="0"/>
          <w:sz w:val="30"/>
          <w:szCs w:val="30"/>
          <w:u w:val="none"/>
        </w:rPr>
        <w:t xml:space="preserve">Teaching evaluation strategies</w:t>
      </w:r>
    </w:p>
    <w:p>
      <w:pPr>
        <w:spacing w:after="0" w:line="240" w:lineRule="auto"/>
        <w:rPr>
          <w:color w:val="000000"/>
          <w:rFonts w:hAnsi="TH Niramit AS" w:ascii="TH Niramit AS" w:eastAsia="BrowalliaNew" w:cs="TH Niramit AS"/>
          <w:sz w:val="30"/>
          <w:szCs w:val="30"/>
        </w:rPr>
      </w:pPr>
      <w:r>
        <w:rPr>
          <w:rFonts w:hAnsi="TH Niramit AS" w:ascii="TH Niramit AS" w:eastAsiaTheme="minorEastAsia" w:cs="TH Niramit AS"/>
          <w:b w:val="0"/>
          <w:i/>
          <w:iCs/>
          <w:cs/>
          <w:strike w:val="0"/>
          <w:dstrike w:val="0"/>
          <w:emboss w:val="0"/>
          <w:imprint w:val="0"/>
          <w:outline w:val="0"/>
          <w:shadow w:val="0"/>
          <w:sz w:val="28"/>
          <w:szCs w:val="28"/>
          <w:u w:val="none"/>
        </w:rPr>
        <w:t xml:space="preserve">       </w:t>
      </w: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Observing the study behaviors</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The result of the tests and learning </w:t>
      </w:r>
    </w:p>
    <w:p>
      <w:pPr>
        <w:tabs>
          <w:tab w:val="left" w:leader="none" w:pos="284"/>
        </w:tabs>
        <w:spacing w:after="0" w:line="340" w:lineRule="exact"/>
        <w:ind w:firstLine="426"/>
        <w:jc w:val="left"/>
        <w:rPr>
          <w:rFonts w:hAnsi="TH Niramit AS" w:ascii="TH Niramit AS" w:eastAsia="BrowalliaNew-Bold" w:cs="TH Niramit AS"/>
          <w:b/>
          <w:bC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The verification assessment of learning.</w:t>
      </w:r>
    </w:p>
    <w:p>
      <w:pPr>
        <w:tabs>
          <w:tab w:val="left" w:leader="none" w:pos="284"/>
        </w:tabs>
        <w:spacing w:after="0" w:line="340" w:lineRule="exact"/>
        <w:jc w:val="lef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3. Teaching development</w:t>
      </w:r>
    </w:p>
    <w:p>
      <w:pPr>
        <w:tabs>
          <w:tab w:val="left" w:leader="none" w:pos="284"/>
        </w:tabs>
        <w:spacing w:after="0" w:line="340" w:lineRule="exact"/>
        <w:jc w:val="left"/>
        <w:rPr>
          <w:rFonts w:hAnsi="TH Niramit AS" w:ascii="TH Niramit AS" w:eastAsia="BrowalliaNew" w:cs="TH Niramit AS"/>
          <w:sz w:val="30"/>
          <w:szCs w:val="30"/>
        </w:rPr>
      </w:pPr>
      <w:r>
        <w:rPr>
          <w:rFonts w:hAnsi="TH Niramit AS" w:ascii="TH Niramit AS" w:eastAsiaTheme="minorEastAsia" w:cs="TH Niramit AS"/>
          <w:b w:val="0"/>
          <w:i/>
          <w:iCs/>
          <w:cs/>
          <w:strike w:val="0"/>
          <w:dstrike w:val="0"/>
          <w:emboss w:val="0"/>
          <w:imprint w:val="0"/>
          <w:outline w:val="0"/>
          <w:shadow w:val="0"/>
          <w:sz w:val="30"/>
          <w:szCs w:val="30"/>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Improve the teaching and learning operations by asking and observing from the students. The assessment of student’s ability proposed by all departments of each semester.</w:t>
      </w:r>
    </w:p>
    <w:p>
      <w:pPr>
        <w:spacing w:after="0" w:line="240" w:lineRule="auto"/>
        <w:rPr>
          <w:rFonts w:hAnsi="TH Niramit AS" w:ascii="TH Niramit AS" w:eastAsiaTheme="minorEastAsia" w:cs="TH Niramit A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4.  Verification of the achievement of students who attended the course.</w:t>
      </w:r>
      <w:r>
        <w:rPr>
          <w:rFonts w:hAnsi="TH Niramit AS" w:ascii="TH Niramit AS" w:eastAsiaTheme="minorEastAsia" w:cs="TH Niramit AS"/>
          <w:b w:val="0"/>
          <w:i/>
          <w:iCs/>
          <w:cs/>
          <w:strike w:val="0"/>
          <w:dstrike w:val="0"/>
          <w:emboss w:val="0"/>
          <w:imprint w:val="0"/>
          <w:outline w:val="0"/>
          <w:shadow w:val="0"/>
          <w:sz w:val="30"/>
          <w:szCs w:val="30"/>
          <w:u w:val="none"/>
        </w:rPr>
        <w:t xml:space="preserve"> </w:t>
      </w:r>
      <w:r>
        <w:rPr>
          <w:rFonts w:hAnsi="TH Niramit AS" w:ascii="TH Niramit AS" w:eastAsiaTheme="minorEastAsia" w:cs="TH Niramit AS" w:hint="cs"/>
          <w:b w:val="0"/>
          <w:i w:val="0"/>
          <w:cs/>
          <w:strike w:val="0"/>
          <w:dstrike w:val="0"/>
          <w:emboss w:val="0"/>
          <w:imprint w:val="0"/>
          <w:outline w:val="0"/>
          <w:shadow w:val="0"/>
          <w:sz w:val="30"/>
          <w:szCs w:val="30"/>
          <w:u w:val="none"/>
        </w:rPr>
        <w:tab/>
      </w:r>
    </w:p>
    <w:p>
      <w:pPr>
        <w:spacing w:after="0" w:line="240" w:lineRule="auto"/>
        <w:ind w:left="426"/>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    The result critical analyzing</w:t>
      </w:r>
    </w:p>
    <w:p>
      <w:pPr>
        <w:tabs>
          <w:tab w:val="left" w:leader="none" w:pos="426"/>
        </w:tabs>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cs/>
          <w:strike w:val="0"/>
          <w:dstrike w:val="0"/>
          <w:emboss w:val="0"/>
          <w:imprint w:val="0"/>
          <w:outline w:val="0"/>
          <w:shadow w:val="0"/>
          <w:sz w:val="30"/>
          <w:szCs w:val="30"/>
          <w:u w:val="none"/>
        </w:rPr>
        <w:t xml:space="preserve"> </w:t>
        <w:tab/>
        <w:t xml:space="preserve">-   Student representative interviewing</w:t>
      </w:r>
    </w:p>
    <w:p>
      <w:pPr>
        <w:tabs>
          <w:tab w:val="left" w:leader="none" w:pos="426"/>
        </w:tabs>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cs/>
          <w:strike w:val="0"/>
          <w:dstrike w:val="0"/>
          <w:emboss w:val="0"/>
          <w:imprint w:val="0"/>
          <w:outline w:val="0"/>
          <w:shadow w:val="0"/>
          <w:sz w:val="30"/>
          <w:szCs w:val="30"/>
          <w:u w:val="none"/>
        </w:rPr>
        <w:t xml:space="preserve"> </w:t>
        <w:tab/>
        <w:t xml:space="preserve">- Academic committee, the faculty of management science checks</w:t>
      </w:r>
      <w:r>
        <w:rPr>
          <w:color w:val="000000"/>
          <w:rFonts w:hAnsi="TH Niramit AS" w:ascii="TH Niramit AS" w:eastAsia="BrowalliaNew" w:cs="TH Niramit AS"/>
          <w:b w:val="0"/>
          <w:i w:val="0"/>
          <w:strike w:val="0"/>
          <w:dstrike w:val="0"/>
          <w:emboss w:val="0"/>
          <w:imprint w:val="0"/>
          <w:outline w:val="0"/>
          <w:shadow w:val="0"/>
          <w:sz w:val="30"/>
          <w:szCs w:val="30"/>
          <w:u w:val="none"/>
        </w:rPr>
        <w:t xml:space="preserve"> the results of the assessment of student learning, so as to meet the requirement.</w:t>
      </w:r>
    </w:p>
    <w:p>
      <w:pPr>
        <w:spacing w:after="0" w:line="240" w:lineRule="auto"/>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5.  Process the review and plan for the further improvement of course effectiveness.</w:t>
      </w:r>
    </w:p>
    <w:p>
      <w:pPr>
        <w:spacing w:after="0" w:line="240" w:lineRule="auto"/>
        <w:jc w:val="left"/>
        <w:rPr>
          <w:rFonts w:hAnsi="TH Niramit AS" w:ascii="TH Niramit AS" w:eastAsiaTheme="minorEastAsia" w:cs="TH Niramit AS"/>
          <w:sz w:val="30"/>
          <w:szCs w:val="30"/>
        </w:rPr>
      </w:pPr>
      <w:r>
        <w:rPr>
          <w:rFonts w:hAnsi="TH Niramit AS" w:ascii="TH Niramit AS" w:eastAsiaTheme="minorEastAsia" w:cs="TH Niramit AS"/>
          <w:b w:val="0"/>
          <w:i/>
          <w:iCs/>
          <w:cs/>
          <w:strike w:val="0"/>
          <w:dstrike w:val="0"/>
          <w:emboss w:val="0"/>
          <w:imprint w:val="0"/>
          <w:outline w:val="0"/>
          <w:shadow w:val="0"/>
          <w:sz w:val="30"/>
          <w:szCs w:val="30"/>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Course Description updated every year according to the assessment of teaching and learning.</w:t>
      </w:r>
    </w:p>
    <w:p>
      <w:pPr>
        <w:tabs>
          <w:tab w:val="left" w:leader="none" w:pos="5418"/>
        </w:tabs>
        <w:spacing w:after="0" w:line="240" w:lineRule="auto"/>
        <w:jc w:val="center"/>
        <w:rPr>
          <w:rFonts w:hAnsi="TH Niramit AS" w:ascii="TH Niramit AS" w:eastAsia="BrowalliaNew-Bold" w:cs="TH Niramit AS"/>
          <w:b/>
          <w:bCs/>
          <w:sz w:val="30"/>
          <w:szCs w:val="30"/>
        </w:rPr>
      </w:pPr>
      <w:r>
        <w:rPr>
          <w:rFonts w:hAnsi="TH Niramit AS" w:ascii="TH Niramit AS" w:eastAsia="BrowalliaNew-Bold" w:cs="TH Niramit AS"/>
          <w:b/>
          <w:bCs/>
          <w:i w:val="0"/>
          <w:cs/>
          <w:strike w:val="0"/>
          <w:dstrike w:val="0"/>
          <w:emboss w:val="0"/>
          <w:imprint w:val="0"/>
          <w:outline w:val="0"/>
          <w:shadow w:val="0"/>
          <w:sz w:val="30"/>
          <w:szCs w:val="30"/>
          <w:u w:val="none"/>
        </w:rPr>
        <w:t xml:space="preserve">***********************</w:t>
      </w:r>
    </w:p>
    <w:p>
      <w:pPr>
        <w:spacing w:after="0" w:line="240" w:lineRule="auto"/>
        <w:ind w:left="2880" w:firstLine="720"/>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Curriculum Mapping </w:t>
        <w:tab/>
        <w:tab/>
        <w:tab/>
        <w:tab/>
      </w:r>
    </w:p>
    <w:p>
      <w:pPr>
        <w:spacing w:after="0" w:line="240" w:lineRule="auto"/>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As presented in the Program Specification TQF3 </w:t>
      </w:r>
    </w:p>
    <w:tbl>
      <w:tblPr>
        <w:tblStyle w:val="TableGrid"/>
        <w:tblW w:w="0" w:type="auto"/>
        <w:tblLook w:val="04A0"/>
      </w:tblPr>
      <w:tblGrid>
        <w:gridCol w:w="1573"/>
        <w:gridCol w:w="401"/>
        <w:gridCol w:w="445"/>
        <w:gridCol w:w="358"/>
        <w:gridCol w:w="374"/>
        <w:gridCol w:w="305"/>
        <w:gridCol w:w="449"/>
        <w:gridCol w:w="440"/>
        <w:gridCol w:w="387"/>
        <w:gridCol w:w="372"/>
        <w:gridCol w:w="398"/>
        <w:gridCol w:w="372"/>
        <w:gridCol w:w="437"/>
        <w:gridCol w:w="323"/>
        <w:gridCol w:w="409"/>
        <w:gridCol w:w="383"/>
        <w:gridCol w:w="474"/>
        <w:gridCol w:w="352"/>
        <w:gridCol w:w="388"/>
        <w:gridCol w:w="445"/>
        <w:gridCol w:w="491"/>
      </w:tblGrid>
      <w:tr>
        <w:tc>
          <w:tcPr>
            <w:tcW w:w="1593" w:type="dxa"/>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Course </w:t>
            </w:r>
          </w:p>
        </w:tc>
        <w:tc>
          <w:tcPr>
            <w:tcW w:w="1592"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Morality </w:t>
            </w:r>
          </w:p>
        </w:tc>
        <w:tc>
          <w:tcPr>
            <w:tcW w:w="1594"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Knowledge </w:t>
            </w:r>
          </w:p>
        </w:tc>
        <w:tc>
          <w:tcPr>
            <w:tcW w:w="1593"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Intelligent </w:t>
            </w:r>
          </w:p>
        </w:tc>
        <w:tc>
          <w:tcPr>
            <w:tcW w:w="1595"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Interpersonal Skills and Responsibility </w:t>
            </w:r>
          </w:p>
        </w:tc>
        <w:tc>
          <w:tcPr>
            <w:tcW w:w="1609"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Business analysis, research and reports and communications and information technology </w:t>
            </w:r>
          </w:p>
        </w:tc>
      </w:tr>
      <w:tr>
        <w:trPr>
          <w:trHeight w:val="271"/>
        </w:trPr>
        <w:tc>
          <w:tcPr>
            <w:tcW w:w="1593" w:type="dxa"/>
            <w:shd w:fill="auto" w:color="auto" w:val="clear"/>
          </w:tcPr>
          <w:p>
            <w:pPr>
              <w:jc w:val="center"/>
              <w:rPr>
                <w:rFonts w:hAnsi="TH Niramit AS" w:ascii="TH Niramit AS" w:eastAsia="BrowalliaNew" w:cs="TH Niramit AS"/>
                <w:b/>
                <w:bCs/>
                <w:sz w:val="36"/>
                <w:szCs w:val="36"/>
              </w:rPr>
            </w:pPr>
          </w:p>
        </w:tc>
        <w:tc>
          <w:tcPr>
            <w:tcW w:w="7983" w:type="dxa"/>
            <w:gridSpan w:val="20"/>
          </w:tcPr>
          <w:p>
            <w:pPr>
              <w:pStyle w:val="ListParagraph"/>
              <w:numPr>
                <w:ilvl w:val="0"/>
                <w:numId w:val="26"/>
              </w:numP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Core Responsibility                   Minor Responsibility </w:t>
            </w:r>
          </w:p>
        </w:tc>
      </w:tr>
      <w:tr>
        <w:tc>
          <w:tcPr>
            <w:tcW w:w="1593"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Specialized courses </w:t>
            </w: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0"/>
                <w:szCs w:val="20"/>
              </w:rPr>
            </w:pPr>
            <w:r>
              <w:rPr>
                <w:rFonts w:hAnsi="TH Niramit AS" w:ascii="TH Niramit AS" w:eastAsia="BrowalliaNew" w:cs="TH Niramit AS"/>
                <w:b w:val="0"/>
                <w:i w:val="0"/>
                <w:strike w:val="0"/>
                <w:dstrike w:val="0"/>
                <w:emboss w:val="0"/>
                <w:imprint w:val="0"/>
                <w:outline w:val="0"/>
                <w:shadow w:val="0"/>
                <w:sz w:val="20"/>
                <w:szCs w:val="20"/>
                <w:u w:val="none"/>
              </w:rPr>
              <w:t xml:space="preserve">Subject Code: BUA2142</w:t>
            </w:r>
          </w:p>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0"/>
                <w:szCs w:val="20"/>
                <w:u w:val="none"/>
              </w:rPr>
              <w:t xml:space="preserve">Title: Business English</w:t>
            </w:r>
            <w:r>
              <w:rPr>
                <w:rFonts w:hAnsi="TH Niramit AS" w:ascii="TH Niramit AS" w:eastAsia="BrowalliaNew" w:cs="TH Niramit AS"/>
                <w:b w:val="0"/>
                <w:i w:val="0"/>
                <w:strike w:val="0"/>
                <w:dstrike w:val="0"/>
                <w:emboss w:val="0"/>
                <w:imprint w:val="0"/>
                <w:outline w:val="0"/>
                <w:shadow w:val="0"/>
                <w:sz w:val="24"/>
                <w:szCs w:val="24"/>
                <w:u w:val="none"/>
              </w:rPr>
              <w:t xml:space="preserve"> </w:t>
            </w:r>
          </w:p>
        </w:tc>
        <w:tc>
          <w:tcPr>
            <w:tcW w:w="40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p>
            <w:pPr>
              <w:rPr>
                <w:rFonts w:hAnsi="TH Niramit AS" w:ascii="TH Niramit AS" w:eastAsia="BrowalliaNew" w:cs="TH Niramit AS"/>
                <w:sz w:val="24"/>
                <w:szCs w:val="24"/>
              </w:rPr>
            </w:pPr>
          </w:p>
          <w:p>
            <w:pPr>
              <w:rPr>
                <w:rFonts w:hAnsi="TH Niramit AS" w:ascii="TH Niramit AS" w:eastAsia="BrowalliaNew" w:cs="TH Niramit AS"/>
                <w:sz w:val="24"/>
                <w:szCs w:val="24"/>
              </w:rPr>
            </w:pPr>
          </w:p>
          <w:p>
            <w:pPr>
              <w:pStyle w:val="ListParagraph"/>
              <w:numPr>
                <w:ilvl w:val="0"/>
                <w:numId w:val="25"/>
              </w:numPr>
              <w:rPr>
                <w:rFonts w:hAnsi="TH Niramit AS" w:ascii="TH Niramit AS" w:eastAsia="BrowalliaNew" w:cs="TH Niramit AS"/>
                <w:sz w:val="24"/>
                <w:szCs w:val="24"/>
              </w:rPr>
            </w:pPr>
          </w:p>
        </w:tc>
        <w:tc>
          <w:tcPr>
            <w:tcW w:w="45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36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377"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0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454"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44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39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7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401"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37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442"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23"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41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384"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478"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0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367"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44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492"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4"/>
                <w:szCs w:val="24"/>
              </w:rPr>
            </w:pPr>
          </w:p>
        </w:tc>
      </w:tr>
    </w:tbl>
    <w:p>
      <w:pPr>
        <w:spacing w:after="0" w:line="360" w:lineRule="exact"/>
        <w:rPr>
          <w:rFonts w:hAnsi="TH Niramit AS" w:ascii="TH Niramit AS" w:eastAsia="BrowalliaNew" w:cs="TH Niramit AS"/>
          <w:cs/>
          <w:sz w:val="30"/>
          <w:szCs w:val="30"/>
        </w:rPr>
      </w:pPr>
    </w:p>
    <w:p>
      <w:pPr>
        <w:ind w:left="3600" w:firstLine="720"/>
      </w:pPr>
    </w:p>
    <w:sectPr w:rsidR="006937A3" w:rsidSect="00543BA2">
      <w:pgSz w:w="12240" w:h="15840"/>
      <w:pgMar w:top="1440" w:right="1440" w:bottom="1276"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 Niramit AS">
    <w:altName w:val="Browallia New"/>
    <w:charset w:val="00"/>
    <w:family w:val="auto"/>
    <w:pitch w:val="variable"/>
    <w:sig w:usb0="A100006F" w:usb1="5000204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rowalliaNew">
    <w:altName w:val="PMingLiU"/>
    <w:panose1 w:val="00000000000000000000"/>
    <w:charset w:val="88"/>
    <w:family w:val="auto"/>
    <w:notTrueType/>
    <w:pitch w:val="default"/>
    <w:sig w:usb0="01000003" w:usb1="08080000" w:usb2="00000010" w:usb3="00000000" w:csb0="00110001" w:csb1="00000000"/>
  </w:font>
  <w:font w:name="Cordia New">
    <w:panose1 w:val="020B0304020202020204"/>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2CD2FFB"/>
    <w:multiLevelType w:val="hybridMultilevel"/>
    <w:tmpl w:val="3BD4BCD0"/>
    <w:lvl w:ilvl="0" w:tplc="0150B25A">
      <w:start w:val="1"/>
      <w:numFmt w:val="decimal"/>
      <w:lvlText w:val="(%1)"/>
      <w:lvlJc w:val="left"/>
      <w:pPr>
        <w:ind w:left="1789" w:hanging="360"/>
      </w:pPr>
      <w:rPr>
        <w:rFonts w:hint="default"/>
        <w:b w:val="0"/>
        <w:bCs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nsid w:val="05E37A07"/>
    <w:multiLevelType w:val="hybridMultilevel"/>
    <w:tmpl w:val="46905A10"/>
    <w:lvl w:ilvl="0" w:tplc="2AD0E4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224FDA"/>
    <w:multiLevelType w:val="hybridMultilevel"/>
    <w:tmpl w:val="EFCC2C32"/>
    <w:lvl w:ilvl="0" w:tplc="8702D51A">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F4704"/>
    <w:multiLevelType w:val="hybridMultilevel"/>
    <w:tmpl w:val="8460CB12"/>
    <w:lvl w:ilvl="0" w:tplc="FE406FB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3F026F"/>
    <w:multiLevelType w:val="hybridMultilevel"/>
    <w:tmpl w:val="769E0238"/>
    <w:lvl w:ilvl="0" w:tplc="38382590">
      <w:start w:val="3"/>
      <w:numFmt w:val="bullet"/>
      <w:lvlText w:val="-"/>
      <w:lvlJc w:val="left"/>
      <w:pPr>
        <w:ind w:left="720" w:hanging="360"/>
      </w:pPr>
      <w:rPr>
        <w:rFonts w:hAnsi="TH Niramit AS" w:ascii="TH Niramit AS" w:eastAsiaTheme="minorEastAsia" w:cs="TH Niramit A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5">
    <w:nsid w:val="0E7B2DD2"/>
    <w:multiLevelType w:val="hybridMultilevel"/>
    <w:tmpl w:val="32A2E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02727A"/>
    <w:multiLevelType w:val="hybridMultilevel"/>
    <w:tmpl w:val="06ECE3A4"/>
    <w:lvl w:ilvl="0" w:tplc="2AD0E49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36B2E63"/>
    <w:multiLevelType w:val="hybridMultilevel"/>
    <w:tmpl w:val="B1046EFE"/>
    <w:lvl w:ilvl="0" w:tplc="04090001">
      <w:start w:val="1"/>
      <w:numFmt w:val="bullet"/>
      <w:lvlText w:val=""/>
      <w:lvlJc w:val="left"/>
      <w:pPr>
        <w:ind w:left="1440" w:hanging="360"/>
      </w:pPr>
      <w:rPr>
        <w:rFonts w:hAnsi="Symbol" w:ascii="Symbol" w:hint="default"/>
      </w:rPr>
    </w:lvl>
    <w:lvl w:ilvl="1" w:tplc="04090003" w:tentative="1">
      <w:start w:val="1"/>
      <w:numFmt w:val="bullet"/>
      <w:lvlText w:val="o"/>
      <w:lvlJc w:val="left"/>
      <w:pPr>
        <w:ind w:left="2160" w:hanging="360"/>
      </w:pPr>
      <w:rPr>
        <w:rFonts w:hAnsi="Courier New" w:ascii="Courier New" w:cs="Courier New" w:hint="default"/>
      </w:rPr>
    </w:lvl>
    <w:lvl w:ilvl="2" w:tplc="04090005" w:tentative="1">
      <w:start w:val="1"/>
      <w:numFmt w:val="bullet"/>
      <w:lvlText w:val=""/>
      <w:lvlJc w:val="left"/>
      <w:pPr>
        <w:ind w:left="2880" w:hanging="360"/>
      </w:pPr>
      <w:rPr>
        <w:rFonts w:hAnsi="Wingdings" w:ascii="Wingdings" w:hint="default"/>
      </w:rPr>
    </w:lvl>
    <w:lvl w:ilvl="3" w:tplc="04090001" w:tentative="1">
      <w:start w:val="1"/>
      <w:numFmt w:val="bullet"/>
      <w:lvlText w:val=""/>
      <w:lvlJc w:val="left"/>
      <w:pPr>
        <w:ind w:left="3600" w:hanging="360"/>
      </w:pPr>
      <w:rPr>
        <w:rFonts w:hAnsi="Symbol" w:ascii="Symbol" w:hint="default"/>
      </w:rPr>
    </w:lvl>
    <w:lvl w:ilvl="4" w:tplc="04090003" w:tentative="1">
      <w:start w:val="1"/>
      <w:numFmt w:val="bullet"/>
      <w:lvlText w:val="o"/>
      <w:lvlJc w:val="left"/>
      <w:pPr>
        <w:ind w:left="4320" w:hanging="360"/>
      </w:pPr>
      <w:rPr>
        <w:rFonts w:hAnsi="Courier New" w:ascii="Courier New" w:cs="Courier New" w:hint="default"/>
      </w:rPr>
    </w:lvl>
    <w:lvl w:ilvl="5" w:tplc="04090005" w:tentative="1">
      <w:start w:val="1"/>
      <w:numFmt w:val="bullet"/>
      <w:lvlText w:val=""/>
      <w:lvlJc w:val="left"/>
      <w:pPr>
        <w:ind w:left="5040" w:hanging="360"/>
      </w:pPr>
      <w:rPr>
        <w:rFonts w:hAnsi="Wingdings" w:ascii="Wingdings" w:hint="default"/>
      </w:rPr>
    </w:lvl>
    <w:lvl w:ilvl="6" w:tplc="04090001" w:tentative="1">
      <w:start w:val="1"/>
      <w:numFmt w:val="bullet"/>
      <w:lvlText w:val=""/>
      <w:lvlJc w:val="left"/>
      <w:pPr>
        <w:ind w:left="5760" w:hanging="360"/>
      </w:pPr>
      <w:rPr>
        <w:rFonts w:hAnsi="Symbol" w:ascii="Symbol" w:hint="default"/>
      </w:rPr>
    </w:lvl>
    <w:lvl w:ilvl="7" w:tplc="04090003" w:tentative="1">
      <w:start w:val="1"/>
      <w:numFmt w:val="bullet"/>
      <w:lvlText w:val="o"/>
      <w:lvlJc w:val="left"/>
      <w:pPr>
        <w:ind w:left="6480" w:hanging="360"/>
      </w:pPr>
      <w:rPr>
        <w:rFonts w:hAnsi="Courier New" w:ascii="Courier New" w:cs="Courier New" w:hint="default"/>
      </w:rPr>
    </w:lvl>
    <w:lvl w:ilvl="8" w:tplc="04090005" w:tentative="1">
      <w:start w:val="1"/>
      <w:numFmt w:val="bullet"/>
      <w:lvlText w:val=""/>
      <w:lvlJc w:val="left"/>
      <w:pPr>
        <w:ind w:left="7200" w:hanging="360"/>
      </w:pPr>
      <w:rPr>
        <w:rFonts w:hAnsi="Wingdings" w:ascii="Wingdings" w:hint="default"/>
      </w:rPr>
    </w:lvl>
  </w:abstractNum>
  <w:abstractNum w:abstractNumId="8">
    <w:nsid w:val="180646D5"/>
    <w:multiLevelType w:val="multilevel"/>
    <w:tmpl w:val="AC5E12F2"/>
    <w:lvl w:ilvl="0">
      <w:start w:val="1"/>
      <w:numFmt w:val="decimal"/>
      <w:lvlText w:val="%1."/>
      <w:lvlJc w:val="left"/>
      <w:pPr>
        <w:ind w:left="720" w:hanging="360"/>
      </w:pPr>
      <w:rPr>
        <w:rFonts w:hint="default"/>
        <w:b/>
        <w:bCs/>
      </w:rPr>
    </w:lvl>
    <w:lvl w:ilvl="1">
      <w:start w:val="1"/>
      <w:numFmt w:val="decimal"/>
      <w:isLgl w:val="1"/>
      <w:lvlText w:val="%1.%2"/>
      <w:lvlJc w:val="left"/>
      <w:pPr>
        <w:ind w:left="720" w:hanging="360"/>
      </w:pPr>
      <w:rPr>
        <w:rFonts w:hint="default"/>
      </w:rPr>
    </w:lvl>
    <w:lvl w:ilvl="2">
      <w:start w:val="1"/>
      <w:numFmt w:val="decimal"/>
      <w:isLgl w:val="1"/>
      <w:lvlText w:val="%1.%2.%3"/>
      <w:lvlJc w:val="left"/>
      <w:pPr>
        <w:ind w:left="1080" w:hanging="720"/>
      </w:pPr>
      <w:rPr>
        <w:rFonts w:hint="default"/>
      </w:rPr>
    </w:lvl>
    <w:lvl w:ilvl="3">
      <w:start w:val="1"/>
      <w:numFmt w:val="decimal"/>
      <w:isLgl w:val="1"/>
      <w:lvlText w:val="%1.%2.%3.%4"/>
      <w:lvlJc w:val="left"/>
      <w:pPr>
        <w:ind w:left="1080" w:hanging="720"/>
      </w:pPr>
      <w:rPr>
        <w:rFonts w:hint="default"/>
      </w:rPr>
    </w:lvl>
    <w:lvl w:ilvl="4">
      <w:start w:val="1"/>
      <w:numFmt w:val="decimal"/>
      <w:isLgl w:val="1"/>
      <w:lvlText w:val="%1.%2.%3.%4.%5"/>
      <w:lvlJc w:val="left"/>
      <w:pPr>
        <w:ind w:left="1440" w:hanging="1080"/>
      </w:pPr>
      <w:rPr>
        <w:rFonts w:hint="default"/>
      </w:rPr>
    </w:lvl>
    <w:lvl w:ilvl="5">
      <w:start w:val="1"/>
      <w:numFmt w:val="decimal"/>
      <w:isLgl w:val="1"/>
      <w:lvlText w:val="%1.%2.%3.%4.%5.%6"/>
      <w:lvlJc w:val="left"/>
      <w:pPr>
        <w:ind w:left="1440" w:hanging="1080"/>
      </w:pPr>
      <w:rPr>
        <w:rFonts w:hint="default"/>
      </w:rPr>
    </w:lvl>
    <w:lvl w:ilvl="6">
      <w:start w:val="1"/>
      <w:numFmt w:val="decimal"/>
      <w:isLgl w:val="1"/>
      <w:lvlText w:val="%1.%2.%3.%4.%5.%6.%7"/>
      <w:lvlJc w:val="left"/>
      <w:pPr>
        <w:ind w:left="1800" w:hanging="1440"/>
      </w:pPr>
      <w:rPr>
        <w:rFonts w:hint="default"/>
      </w:rPr>
    </w:lvl>
    <w:lvl w:ilvl="7">
      <w:start w:val="1"/>
      <w:numFmt w:val="decimal"/>
      <w:isLgl w:val="1"/>
      <w:lvlText w:val="%1.%2.%3.%4.%5.%6.%7.%8"/>
      <w:lvlJc w:val="left"/>
      <w:pPr>
        <w:ind w:left="1800" w:hanging="1440"/>
      </w:pPr>
      <w:rPr>
        <w:rFonts w:hint="default"/>
      </w:rPr>
    </w:lvl>
    <w:lvl w:ilvl="8">
      <w:start w:val="1"/>
      <w:numFmt w:val="decimal"/>
      <w:isLgl w:val="1"/>
      <w:lvlText w:val="%1.%2.%3.%4.%5.%6.%7.%8.%9"/>
      <w:lvlJc w:val="left"/>
      <w:pPr>
        <w:ind w:left="2160" w:hanging="1800"/>
      </w:pPr>
      <w:rPr>
        <w:rFonts w:hint="default"/>
      </w:rPr>
    </w:lvl>
  </w:abstractNum>
  <w:abstractNum w:abstractNumId="9">
    <w:nsid w:val="24D5496A"/>
    <w:multiLevelType w:val="hybridMultilevel"/>
    <w:tmpl w:val="91AAD3DA"/>
    <w:lvl w:ilvl="0" w:tplc="01381E6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1241A0"/>
    <w:multiLevelType w:val="multilevel"/>
    <w:tmpl w:val="153AAFF2"/>
    <w:lvl w:ilvl="0">
      <w:start w:val="1"/>
      <w:numFmt w:val="decimal"/>
      <w:lvlText w:val="%1."/>
      <w:lvlJc w:val="left"/>
      <w:pPr>
        <w:ind w:left="720" w:hanging="360"/>
      </w:pPr>
      <w:rPr>
        <w:rFonts w:hint="default"/>
        <w:b/>
        <w:bCs/>
      </w:rPr>
    </w:lvl>
    <w:lvl w:ilvl="1">
      <w:start w:val="1"/>
      <w:numFmt w:val="decimal"/>
      <w:isLgl w:val="1"/>
      <w:lvlText w:val="%1.%2"/>
      <w:lvlJc w:val="left"/>
      <w:pPr>
        <w:ind w:left="786" w:hanging="360"/>
      </w:pPr>
      <w:rPr>
        <w:rFonts w:hint="default"/>
      </w:rPr>
    </w:lvl>
    <w:lvl w:ilvl="2">
      <w:start w:val="1"/>
      <w:numFmt w:val="decimal"/>
      <w:isLgl w:val="1"/>
      <w:lvlText w:val="%1.%2.%3"/>
      <w:lvlJc w:val="left"/>
      <w:pPr>
        <w:ind w:left="1212" w:hanging="720"/>
      </w:pPr>
      <w:rPr>
        <w:rFonts w:hint="default"/>
      </w:rPr>
    </w:lvl>
    <w:lvl w:ilvl="3">
      <w:start w:val="1"/>
      <w:numFmt w:val="decimal"/>
      <w:isLgl w:val="1"/>
      <w:lvlText w:val="%1.%2.%3.%4"/>
      <w:lvlJc w:val="left"/>
      <w:pPr>
        <w:ind w:left="1278" w:hanging="720"/>
      </w:pPr>
      <w:rPr>
        <w:rFonts w:hint="default"/>
      </w:rPr>
    </w:lvl>
    <w:lvl w:ilvl="4">
      <w:start w:val="1"/>
      <w:numFmt w:val="decimal"/>
      <w:isLgl w:val="1"/>
      <w:lvlText w:val="%1.%2.%3.%4.%5"/>
      <w:lvlJc w:val="left"/>
      <w:pPr>
        <w:ind w:left="1704" w:hanging="1080"/>
      </w:pPr>
      <w:rPr>
        <w:rFonts w:hint="default"/>
      </w:rPr>
    </w:lvl>
    <w:lvl w:ilvl="5">
      <w:start w:val="1"/>
      <w:numFmt w:val="decimal"/>
      <w:isLgl w:val="1"/>
      <w:lvlText w:val="%1.%2.%3.%4.%5.%6"/>
      <w:lvlJc w:val="left"/>
      <w:pPr>
        <w:ind w:left="1770" w:hanging="1080"/>
      </w:pPr>
      <w:rPr>
        <w:rFonts w:hint="default"/>
      </w:rPr>
    </w:lvl>
    <w:lvl w:ilvl="6">
      <w:start w:val="1"/>
      <w:numFmt w:val="decimal"/>
      <w:isLgl w:val="1"/>
      <w:lvlText w:val="%1.%2.%3.%4.%5.%6.%7"/>
      <w:lvlJc w:val="left"/>
      <w:pPr>
        <w:ind w:left="1836" w:hanging="1080"/>
      </w:pPr>
      <w:rPr>
        <w:rFonts w:hint="default"/>
      </w:rPr>
    </w:lvl>
    <w:lvl w:ilvl="7">
      <w:start w:val="1"/>
      <w:numFmt w:val="decimal"/>
      <w:isLgl w:val="1"/>
      <w:lvlText w:val="%1.%2.%3.%4.%5.%6.%7.%8"/>
      <w:lvlJc w:val="left"/>
      <w:pPr>
        <w:ind w:left="2262" w:hanging="1440"/>
      </w:pPr>
      <w:rPr>
        <w:rFonts w:hint="default"/>
      </w:rPr>
    </w:lvl>
    <w:lvl w:ilvl="8">
      <w:start w:val="1"/>
      <w:numFmt w:val="decimal"/>
      <w:isLgl w:val="1"/>
      <w:lvlText w:val="%1.%2.%3.%4.%5.%6.%7.%8.%9"/>
      <w:lvlJc w:val="left"/>
      <w:pPr>
        <w:ind w:left="2328" w:hanging="1440"/>
      </w:pPr>
      <w:rPr>
        <w:rFonts w:hint="default"/>
      </w:rPr>
    </w:lvl>
  </w:abstractNum>
  <w:abstractNum w:abstractNumId="11">
    <w:nsid w:val="30490F02"/>
    <w:multiLevelType w:val="hybridMultilevel"/>
    <w:tmpl w:val="BA3868D0"/>
    <w:lvl w:ilvl="0" w:tplc="7F36CAA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8459A5"/>
    <w:multiLevelType w:val="hybridMultilevel"/>
    <w:tmpl w:val="6B4227D2"/>
    <w:lvl w:ilvl="0" w:tplc="2AD0E49C">
      <w:start w:val="1"/>
      <w:numFmt w:val="decimal"/>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36D6C"/>
    <w:multiLevelType w:val="multilevel"/>
    <w:tmpl w:val="872E7580"/>
    <w:lvl w:ilvl="0">
      <w:start w:val="1"/>
      <w:numFmt w:val="decimal"/>
      <w:lvlText w:val="%1."/>
      <w:lvlJc w:val="left"/>
      <w:pPr>
        <w:ind w:left="720" w:hanging="360"/>
      </w:pPr>
      <w:rPr>
        <w:rFonts w:hint="default"/>
        <w:sz w:val="30"/>
        <w:szCs w:val="30"/>
      </w:rPr>
    </w:lvl>
    <w:lvl w:ilvl="1">
      <w:start w:val="3"/>
      <w:numFmt w:val="decimal"/>
      <w:isLgl w:val="1"/>
      <w:lvlText w:val="%1.%2"/>
      <w:lvlJc w:val="left"/>
      <w:pPr>
        <w:ind w:left="1069" w:hanging="360"/>
      </w:pPr>
      <w:rPr>
        <w:rFonts w:hint="default"/>
      </w:rPr>
    </w:lvl>
    <w:lvl w:ilvl="2">
      <w:start w:val="1"/>
      <w:numFmt w:val="decimal"/>
      <w:isLgl w:val="1"/>
      <w:lvlText w:val="%1.%2.%3"/>
      <w:lvlJc w:val="left"/>
      <w:pPr>
        <w:ind w:left="1778" w:hanging="720"/>
      </w:pPr>
      <w:rPr>
        <w:rFonts w:hint="default"/>
      </w:rPr>
    </w:lvl>
    <w:lvl w:ilvl="3">
      <w:start w:val="1"/>
      <w:numFmt w:val="decimal"/>
      <w:isLgl w:val="1"/>
      <w:lvlText w:val="%1.%2.%3.%4"/>
      <w:lvlJc w:val="left"/>
      <w:pPr>
        <w:ind w:left="2127" w:hanging="720"/>
      </w:pPr>
      <w:rPr>
        <w:rFonts w:hint="default"/>
      </w:rPr>
    </w:lvl>
    <w:lvl w:ilvl="4">
      <w:start w:val="1"/>
      <w:numFmt w:val="decimal"/>
      <w:isLgl w:val="1"/>
      <w:lvlText w:val="%1.%2.%3.%4.%5"/>
      <w:lvlJc w:val="left"/>
      <w:pPr>
        <w:ind w:left="2836" w:hanging="1080"/>
      </w:pPr>
      <w:rPr>
        <w:rFonts w:hint="default"/>
      </w:rPr>
    </w:lvl>
    <w:lvl w:ilvl="5">
      <w:start w:val="1"/>
      <w:numFmt w:val="decimal"/>
      <w:isLgl w:val="1"/>
      <w:lvlText w:val="%1.%2.%3.%4.%5.%6"/>
      <w:lvlJc w:val="left"/>
      <w:pPr>
        <w:ind w:left="3185" w:hanging="1080"/>
      </w:pPr>
      <w:rPr>
        <w:rFonts w:hint="default"/>
      </w:rPr>
    </w:lvl>
    <w:lvl w:ilvl="6">
      <w:start w:val="1"/>
      <w:numFmt w:val="decimal"/>
      <w:isLgl w:val="1"/>
      <w:lvlText w:val="%1.%2.%3.%4.%5.%6.%7"/>
      <w:lvlJc w:val="left"/>
      <w:pPr>
        <w:ind w:left="3894" w:hanging="1440"/>
      </w:pPr>
      <w:rPr>
        <w:rFonts w:hint="default"/>
      </w:rPr>
    </w:lvl>
    <w:lvl w:ilvl="7">
      <w:start w:val="1"/>
      <w:numFmt w:val="decimal"/>
      <w:isLgl w:val="1"/>
      <w:lvlText w:val="%1.%2.%3.%4.%5.%6.%7.%8"/>
      <w:lvlJc w:val="left"/>
      <w:pPr>
        <w:ind w:left="4243" w:hanging="1440"/>
      </w:pPr>
      <w:rPr>
        <w:rFonts w:hint="default"/>
      </w:rPr>
    </w:lvl>
    <w:lvl w:ilvl="8">
      <w:start w:val="1"/>
      <w:numFmt w:val="decimal"/>
      <w:isLgl w:val="1"/>
      <w:lvlText w:val="%1.%2.%3.%4.%5.%6.%7.%8.%9"/>
      <w:lvlJc w:val="left"/>
      <w:pPr>
        <w:ind w:left="4952" w:hanging="1800"/>
      </w:pPr>
      <w:rPr>
        <w:rFonts w:hint="default"/>
      </w:rPr>
    </w:lvl>
  </w:abstractNum>
  <w:abstractNum w:abstractNumId="14">
    <w:nsid w:val="39912D02"/>
    <w:multiLevelType w:val="hybridMultilevel"/>
    <w:tmpl w:val="D7DEF0AE"/>
    <w:lvl w:ilvl="0" w:tplc="338CDE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72DFF"/>
    <w:multiLevelType w:val="hybridMultilevel"/>
    <w:tmpl w:val="0A222CAE"/>
    <w:lvl w:ilvl="0" w:tplc="67F818B4">
      <w:start w:val="1"/>
      <w:numFmt w:val="decimal"/>
      <w:lvlText w:val="(%1)"/>
      <w:lvlJc w:val="left"/>
      <w:pPr>
        <w:ind w:left="1146" w:hanging="360"/>
      </w:pPr>
      <w:rPr>
        <w:rFonts w:hint="default"/>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A4A5C2F"/>
    <w:multiLevelType w:val="hybridMultilevel"/>
    <w:tmpl w:val="699601A4"/>
    <w:lvl w:ilvl="0" w:tplc="2AD0E49C">
      <w:start w:val="1"/>
      <w:numFmt w:val="decimal"/>
      <w:lvlText w:val="(%1)"/>
      <w:lvlJc w:val="left"/>
      <w:pPr>
        <w:ind w:left="2229" w:hanging="360"/>
      </w:pPr>
      <w:rPr>
        <w:rFonts w:hint="default"/>
      </w:rPr>
    </w:lvl>
    <w:lvl w:ilvl="1" w:tplc="04090019" w:tentative="1">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17">
    <w:nsid w:val="414524BA"/>
    <w:multiLevelType w:val="hybridMultilevel"/>
    <w:tmpl w:val="41F8168E"/>
    <w:lvl w:ilvl="0" w:tplc="2AA6721C">
      <w:start w:val="4"/>
      <w:numFmt w:val="bullet"/>
      <w:lvlText w:val=""/>
      <w:lvlJc w:val="left"/>
      <w:pPr>
        <w:ind w:left="720" w:hanging="360"/>
      </w:pPr>
      <w:rPr>
        <w:rFonts w:hAnsi="Wingdings 2" w:ascii="Wingdings 2" w:eastAsia="BrowalliaNew" w:cs="Cordia New" w:hint="default"/>
        <w:sz w:val="20"/>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8">
    <w:nsid w:val="43571D9D"/>
    <w:multiLevelType w:val="hybridMultilevel"/>
    <w:tmpl w:val="F70294D4"/>
    <w:lvl w:ilvl="0" w:tplc="2AD0E49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nsid w:val="438C06D9"/>
    <w:multiLevelType w:val="hybridMultilevel"/>
    <w:tmpl w:val="ECAE6CD8"/>
    <w:lvl w:ilvl="0" w:tplc="9746031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D7998"/>
    <w:multiLevelType w:val="hybridMultilevel"/>
    <w:tmpl w:val="E55A7056"/>
    <w:lvl w:ilvl="0" w:tplc="EB2EC08E">
      <w:start w:val="1"/>
      <w:numFmt w:val="decimal"/>
      <w:lvlText w:val="(%1)"/>
      <w:lvlJc w:val="left"/>
      <w:pPr>
        <w:ind w:left="1515" w:hanging="360"/>
      </w:pPr>
      <w:rPr>
        <w:rFonts w:hint="default"/>
        <w:b w:val="0"/>
        <w:bCs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nsid w:val="4D092046"/>
    <w:multiLevelType w:val="hybridMultilevel"/>
    <w:tmpl w:val="95ECFFB8"/>
    <w:lvl w:ilvl="0" w:tplc="01E02A3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0E3ABD"/>
    <w:multiLevelType w:val="multilevel"/>
    <w:tmpl w:val="8098C628"/>
    <w:lvl w:ilvl="0">
      <w:start w:val="1"/>
      <w:numFmt w:val="decimal"/>
      <w:lvlText w:val="%1."/>
      <w:lvlJc w:val="left"/>
      <w:pPr>
        <w:ind w:left="720" w:hanging="360"/>
      </w:pPr>
      <w:rPr>
        <w:rFonts w:hint="default"/>
      </w:rPr>
    </w:lvl>
    <w:lvl w:ilvl="1">
      <w:start w:val="1"/>
      <w:numFmt w:val="decimal"/>
      <w:isLgl w:val="1"/>
      <w:lvlText w:val="%1.%2"/>
      <w:lvlJc w:val="left"/>
      <w:pPr>
        <w:ind w:left="1080" w:hanging="360"/>
      </w:pPr>
      <w:rPr>
        <w:rFonts w:hint="default"/>
      </w:rPr>
    </w:lvl>
    <w:lvl w:ilvl="2">
      <w:start w:val="1"/>
      <w:numFmt w:val="decimal"/>
      <w:isLgl w:val="1"/>
      <w:lvlText w:val="%1.%2.%3"/>
      <w:lvlJc w:val="left"/>
      <w:pPr>
        <w:ind w:left="1800" w:hanging="720"/>
      </w:pPr>
      <w:rPr>
        <w:rFonts w:hint="default"/>
      </w:rPr>
    </w:lvl>
    <w:lvl w:ilvl="3">
      <w:start w:val="1"/>
      <w:numFmt w:val="decimal"/>
      <w:isLgl w:val="1"/>
      <w:lvlText w:val="%1.%2.%3.%4"/>
      <w:lvlJc w:val="left"/>
      <w:pPr>
        <w:ind w:left="2160" w:hanging="720"/>
      </w:pPr>
      <w:rPr>
        <w:rFonts w:hint="default"/>
      </w:rPr>
    </w:lvl>
    <w:lvl w:ilvl="4">
      <w:start w:val="1"/>
      <w:numFmt w:val="decimal"/>
      <w:isLgl w:val="1"/>
      <w:lvlText w:val="%1.%2.%3.%4.%5"/>
      <w:lvlJc w:val="left"/>
      <w:pPr>
        <w:ind w:left="2520" w:hanging="720"/>
      </w:pPr>
      <w:rPr>
        <w:rFonts w:hint="default"/>
      </w:rPr>
    </w:lvl>
    <w:lvl w:ilvl="5">
      <w:start w:val="1"/>
      <w:numFmt w:val="decimal"/>
      <w:isLgl w:val="1"/>
      <w:lvlText w:val="%1.%2.%3.%4.%5.%6"/>
      <w:lvlJc w:val="left"/>
      <w:pPr>
        <w:ind w:left="3240" w:hanging="1080"/>
      </w:pPr>
      <w:rPr>
        <w:rFonts w:hint="default"/>
      </w:rPr>
    </w:lvl>
    <w:lvl w:ilvl="6">
      <w:start w:val="1"/>
      <w:numFmt w:val="decimal"/>
      <w:isLgl w:val="1"/>
      <w:lvlText w:val="%1.%2.%3.%4.%5.%6.%7"/>
      <w:lvlJc w:val="left"/>
      <w:pPr>
        <w:ind w:left="3600" w:hanging="1080"/>
      </w:pPr>
      <w:rPr>
        <w:rFonts w:hint="default"/>
      </w:rPr>
    </w:lvl>
    <w:lvl w:ilvl="7">
      <w:start w:val="1"/>
      <w:numFmt w:val="decimal"/>
      <w:isLgl w:val="1"/>
      <w:lvlText w:val="%1.%2.%3.%4.%5.%6.%7.%8"/>
      <w:lvlJc w:val="left"/>
      <w:pPr>
        <w:ind w:left="3960" w:hanging="1080"/>
      </w:pPr>
      <w:rPr>
        <w:rFonts w:hint="default"/>
      </w:rPr>
    </w:lvl>
    <w:lvl w:ilvl="8">
      <w:start w:val="1"/>
      <w:numFmt w:val="decimal"/>
      <w:isLgl w:val="1"/>
      <w:lvlText w:val="%1.%2.%3.%4.%5.%6.%7.%8.%9"/>
      <w:lvlJc w:val="left"/>
      <w:pPr>
        <w:ind w:left="4680" w:hanging="1440"/>
      </w:pPr>
      <w:rPr>
        <w:rFonts w:hint="default"/>
      </w:rPr>
    </w:lvl>
  </w:abstractNum>
  <w:abstractNum w:abstractNumId="23">
    <w:nsid w:val="6FA320DE"/>
    <w:multiLevelType w:val="hybridMultilevel"/>
    <w:tmpl w:val="85A4821E"/>
    <w:lvl w:ilvl="0" w:tplc="5FEE9674">
      <w:start w:val="5"/>
      <w:numFmt w:val="bullet"/>
      <w:lvlText w:val="-"/>
      <w:lvlJc w:val="left"/>
      <w:pPr>
        <w:ind w:left="720" w:hanging="360"/>
      </w:pPr>
      <w:rPr>
        <w:rFonts w:hAnsi="Browallia New" w:ascii="Browallia New" w:eastAsiaTheme="minorEastAsia" w:cs="Browallia New"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4">
    <w:nsid w:val="74996B94"/>
    <w:multiLevelType w:val="hybridMultilevel"/>
    <w:tmpl w:val="4584571A"/>
    <w:lvl w:ilvl="0" w:tplc="04090003">
      <w:start w:val="1"/>
      <w:numFmt w:val="bullet"/>
      <w:lvlText w:val="o"/>
      <w:lvlJc w:val="left"/>
      <w:pPr>
        <w:ind w:left="720" w:hanging="360"/>
      </w:pPr>
      <w:rPr>
        <w:rFonts w:hAnsi="Courier New" w:ascii="Courier New" w:cs="Courier New"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5">
    <w:nsid w:val="7DCB1B6F"/>
    <w:multiLevelType w:val="multilevel"/>
    <w:tmpl w:val="AC5E12F2"/>
    <w:lvl w:ilvl="0">
      <w:start w:val="1"/>
      <w:numFmt w:val="decimal"/>
      <w:lvlText w:val="%1."/>
      <w:lvlJc w:val="left"/>
      <w:pPr>
        <w:ind w:left="720" w:hanging="360"/>
      </w:pPr>
      <w:rPr>
        <w:rFonts w:hint="default"/>
        <w:b/>
        <w:bCs/>
      </w:rPr>
    </w:lvl>
    <w:lvl w:ilvl="1">
      <w:start w:val="1"/>
      <w:numFmt w:val="decimal"/>
      <w:isLgl w:val="1"/>
      <w:lvlText w:val="%1.%2"/>
      <w:lvlJc w:val="left"/>
      <w:pPr>
        <w:ind w:left="720" w:hanging="360"/>
      </w:pPr>
      <w:rPr>
        <w:rFonts w:hint="default"/>
      </w:rPr>
    </w:lvl>
    <w:lvl w:ilvl="2">
      <w:start w:val="1"/>
      <w:numFmt w:val="decimal"/>
      <w:isLgl w:val="1"/>
      <w:lvlText w:val="%1.%2.%3"/>
      <w:lvlJc w:val="left"/>
      <w:pPr>
        <w:ind w:left="1080" w:hanging="720"/>
      </w:pPr>
      <w:rPr>
        <w:rFonts w:hint="default"/>
      </w:rPr>
    </w:lvl>
    <w:lvl w:ilvl="3">
      <w:start w:val="1"/>
      <w:numFmt w:val="decimal"/>
      <w:isLgl w:val="1"/>
      <w:lvlText w:val="%1.%2.%3.%4"/>
      <w:lvlJc w:val="left"/>
      <w:pPr>
        <w:ind w:left="1080" w:hanging="720"/>
      </w:pPr>
      <w:rPr>
        <w:rFonts w:hint="default"/>
      </w:rPr>
    </w:lvl>
    <w:lvl w:ilvl="4">
      <w:start w:val="1"/>
      <w:numFmt w:val="decimal"/>
      <w:isLgl w:val="1"/>
      <w:lvlText w:val="%1.%2.%3.%4.%5"/>
      <w:lvlJc w:val="left"/>
      <w:pPr>
        <w:ind w:left="1440" w:hanging="1080"/>
      </w:pPr>
      <w:rPr>
        <w:rFonts w:hint="default"/>
      </w:rPr>
    </w:lvl>
    <w:lvl w:ilvl="5">
      <w:start w:val="1"/>
      <w:numFmt w:val="decimal"/>
      <w:isLgl w:val="1"/>
      <w:lvlText w:val="%1.%2.%3.%4.%5.%6"/>
      <w:lvlJc w:val="left"/>
      <w:pPr>
        <w:ind w:left="1440" w:hanging="1080"/>
      </w:pPr>
      <w:rPr>
        <w:rFonts w:hint="default"/>
      </w:rPr>
    </w:lvl>
    <w:lvl w:ilvl="6">
      <w:start w:val="1"/>
      <w:numFmt w:val="decimal"/>
      <w:isLgl w:val="1"/>
      <w:lvlText w:val="%1.%2.%3.%4.%5.%6.%7"/>
      <w:lvlJc w:val="left"/>
      <w:pPr>
        <w:ind w:left="1800" w:hanging="1440"/>
      </w:pPr>
      <w:rPr>
        <w:rFonts w:hint="default"/>
      </w:rPr>
    </w:lvl>
    <w:lvl w:ilvl="7">
      <w:start w:val="1"/>
      <w:numFmt w:val="decimal"/>
      <w:isLgl w:val="1"/>
      <w:lvlText w:val="%1.%2.%3.%4.%5.%6.%7.%8"/>
      <w:lvlJc w:val="left"/>
      <w:pPr>
        <w:ind w:left="1800" w:hanging="1440"/>
      </w:pPr>
      <w:rPr>
        <w:rFonts w:hint="default"/>
      </w:rPr>
    </w:lvl>
    <w:lvl w:ilvl="8">
      <w:start w:val="1"/>
      <w:numFmt w:val="decimal"/>
      <w:isLgl w:val="1"/>
      <w:lvlText w:val="%1.%2.%3.%4.%5.%6.%7.%8.%9"/>
      <w:lvlJc w:val="left"/>
      <w:pPr>
        <w:ind w:left="2160" w:hanging="1800"/>
      </w:pPr>
      <w:rPr>
        <w:rFonts w:hint="default"/>
      </w:rPr>
    </w:lvl>
  </w:abstractNum>
  <w:num w:numId="1">
    <w:abstractNumId w:val="10"/>
  </w:num>
  <w:num w:numId="2">
    <w:abstractNumId w:val="13"/>
  </w:num>
  <w:num w:numId="3">
    <w:abstractNumId w:val="18"/>
  </w:num>
  <w:num w:numId="4">
    <w:abstractNumId w:val="12"/>
  </w:num>
  <w:num w:numId="5">
    <w:abstractNumId w:val="25"/>
  </w:num>
  <w:num w:numId="6">
    <w:abstractNumId w:val="8"/>
  </w:num>
  <w:num w:numId="7">
    <w:abstractNumId w:val="2"/>
  </w:num>
  <w:num w:numId="8">
    <w:abstractNumId w:val="22"/>
  </w:num>
  <w:num w:numId="9">
    <w:abstractNumId w:val="1"/>
  </w:num>
  <w:num w:numId="10">
    <w:abstractNumId w:val="21"/>
  </w:num>
  <w:num w:numId="11">
    <w:abstractNumId w:val="11"/>
  </w:num>
  <w:num w:numId="12">
    <w:abstractNumId w:val="0"/>
  </w:num>
  <w:num w:numId="13">
    <w:abstractNumId w:val="9"/>
  </w:num>
  <w:num w:numId="14">
    <w:abstractNumId w:val="20"/>
  </w:num>
  <w:num w:numId="15">
    <w:abstractNumId w:val="6"/>
  </w:num>
  <w:num w:numId="16">
    <w:abstractNumId w:val="15"/>
  </w:num>
  <w:num w:numId="17">
    <w:abstractNumId w:val="3"/>
  </w:num>
  <w:num w:numId="18">
    <w:abstractNumId w:val="16"/>
  </w:num>
  <w:num w:numId="19">
    <w:abstractNumId w:val="19"/>
  </w:num>
  <w:num w:numId="20">
    <w:abstractNumId w:val="23"/>
  </w:num>
  <w:num w:numId="21">
    <w:abstractNumId w:val="4"/>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A3"/>
    <w:rsid w:val="00017E99"/>
    <w:rsid w:val="001707FE"/>
    <w:rsid w:val="001841F8"/>
    <w:rsid w:val="00295725"/>
    <w:rsid w:val="002B1471"/>
    <w:rsid w:val="00314871"/>
    <w:rsid w:val="00336F71"/>
    <w:rsid w:val="00372244"/>
    <w:rsid w:val="003753EA"/>
    <w:rsid w:val="003B205F"/>
    <w:rsid w:val="00417BFA"/>
    <w:rsid w:val="00444F6A"/>
    <w:rsid w:val="005073BD"/>
    <w:rsid w:val="00543BA2"/>
    <w:rsid w:val="00564085"/>
    <w:rsid w:val="005B4946"/>
    <w:rsid w:val="00634616"/>
    <w:rsid w:val="006937A3"/>
    <w:rsid w:val="006B22DD"/>
    <w:rsid w:val="00752FDB"/>
    <w:rsid w:val="007541F2"/>
    <w:rsid w:val="0077214E"/>
    <w:rsid w:val="00803B42"/>
    <w:rsid w:val="009104FB"/>
    <w:rsid w:val="009A2D7F"/>
    <w:rsid w:val="00A063D4"/>
    <w:rsid w:val="00A61DC4"/>
    <w:rsid w:val="00A72518"/>
    <w:rsid w:val="00C8611E"/>
    <w:rsid w:val="00CD5CED"/>
    <w:rsid w:val="00D6376D"/>
    <w:rsid w:val="00DD1262"/>
    <w:rsid w:val="00DE4C5F"/>
    <w:rsid w:val="00E438D2"/>
    <w:rsid w:val="00FF0E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B5D9"/>
  <w15:docId w15:val="{68AD1F62-DC87-4BD2-AA49-17A6DA7C604C}"/>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7A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937A3"/>
    <w:rPr>
      <w:rFonts w:ascii="Tahoma" w:hAnsi="Tahoma" w:cs="Angsana New"/>
      <w:sz w:val="16"/>
      <w:szCs w:val="20"/>
    </w:rPr>
  </w:style>
  <w:style w:type="paragraph" w:styleId="ListParagraph">
    <w:name w:val="List Paragraph"/>
    <w:basedOn w:val="Normal"/>
    <w:uiPriority w:val="34"/>
    <w:qFormat/>
    <w:rsid w:val="00DD1262"/>
    <w:pPr>
      <w:ind w:left="720"/>
      <w:contextualSpacing/>
    </w:pPr>
  </w:style>
  <w:style w:type="paragraph" w:styleId="NoSpacing">
    <w:name w:val="No Spacing"/>
    <w:uiPriority w:val="1"/>
    <w:qFormat/>
    <w:rsid w:val="00017E99"/>
    <w:pPr>
      <w:spacing w:after="0" w:line="240" w:lineRule="auto"/>
    </w:pPr>
  </w:style>
  <w:style w:type="character" w:styleId="Hyperlink">
    <w:name w:val="Hyperlink"/>
    <w:basedOn w:val="DefaultParagraphFont"/>
    <w:uiPriority w:val="99"/>
    <w:unhideWhenUsed/>
    <w:rsid w:val="00CD5CED"/>
    <w:rPr>
      <w:color w:val="0000FF" w:themeColor="hyperlink"/>
      <w:u w:val="single"/>
    </w:rPr>
  </w:style>
  <w:style w:type="table" w:styleId="TableGrid">
    <w:name w:val="Table Grid"/>
    <w:basedOn w:val="TableNormal"/>
    <w:uiPriority w:val="59"/>
    <w:rsid w:val="0033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press.umich.edu" TargetMode="External"/><Relationship Id="rId7" Type="http://schemas.openxmlformats.org/officeDocument/2006/relationships/hyperlink" Target="http://tica.thaigov.net/main/en/rela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FMS00</dc:creator>
  <cp:lastModifiedBy>Admin</cp:lastModifiedBy>
  <cp:revision>2</cp:revision>
  <cp:lastPrinted>2017-07-27T07:29:00Z</cp:lastPrinted>
  <dcterms:created xsi:type="dcterms:W3CDTF">2020-06-23T16:29:00Z</dcterms:created>
  <dcterms:modified xsi:type="dcterms:W3CDTF">2020-06-23T16:29:00Z</dcterms:modified>
</cp:coreProperties>
</file>