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รายละเอียดของรายวิชา</w:t>
      </w:r>
    </w:p>
    <w:p>
      <w:pPr>
        <w:spacing w:after="30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Course Specification (TQF3/OBE3)</w:t>
      </w:r>
    </w:p>
    <w:p>
      <w:pPr>
        <w:spacing w:after="4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หมวดที่ 1 ข้อมูลทั่วไป</w:t>
      </w:r>
    </w:p>
    <w:p>
      <w:pPr>
        <w:spacing w:after="20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Section 1 General Information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1. รหัสและชื่อรายวิชา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ไทย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FCD1502 ภาษาอังกฤษสำหรับการสร้างคอนเทนท์สำหรับนักออกแบบนิเทศศิลป์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อังกฤษ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English for Content Creation in Visual Communication Design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2. จำนวนหน่วยกิต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3 (3-0-6) หน่วยกิต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3. หมวดวิชา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วิชาเฉพาะ/วิชาภาษาอังกฤษวิชาชีพ (วิชาบังคับ)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4. อาจารย์ผู้รับผิดชอบรายวิชาและอาจารย์ผู้สอน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อาจารย์ผู้รับผิดชอบรายวิชา :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อาจารย์ ดร. ฟาริดา วิรุฬหผล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อาจารย์ผู้สอน :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อาจารย์ ดร. ฟาริดา วิรุฬหผล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สถานที่ติดต่อ :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สาขาวิชาการออกแบบนิเทศศิลป์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e-mail :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farida.vi@ssru.ac.th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5. ภาคการศึกษาและชั้นปีที่เรียน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ภาคเรียนที่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2 </w:t>
      </w: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ปีการศึกษา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2569 </w:t>
      </w: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ชั้นปีที่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1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6. รายวิชาที่ต้องเรียนมาก่อน (Pre-requisite) (ถ้ามี)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ไม่มี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7. รายวิชาที่ต้องเรียนพร้อมกัน (Co-requisites) (ถ้ามี)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ไม่มี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8. สถานที่เรียน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ห้อง M03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9. วันที่จัดทำหรือปรับปรุงรายละเอียดของรายวิชาครั้งล่าสุด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วันที่ 17 เดือนกันยายน พ.ศ. 2569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10. ความสอดคล้องระหว่างรายวิชากับวิสัยทัศน์ เป้าหมายการพัฒนาที่ยั่งยืน และข้อกำหนดตามเกณฑ์มาตรฐานอุดมศึกษาระดับปริญญาตรี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400"/>
        <w:gridCol w:w="3400"/>
      </w:tblGrid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วิสัยทัศน์ของมหาวิทยาลัย</w:t>
            </w:r>
          </w:p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4"/>
                <w:szCs w:val="24"/>
              </w:rPr>
              <w:t xml:space="preserve">"ผู้นำการสร้างมืออาชีพเพื่อพัฒนาสังคมอย่างยั่งยืน"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ส่งเสริมทักษะการเรียนรู้ด้วยตนเองในการปฏิบัติและการปรับปรุงพัฒนางานเพื่อการประกอบอาชีพ (Lifelong learning)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ส่งเสริมทักษะด้านดิจิทัล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ผู้นำการสร้างมืออาชีพ</w:t>
            </w:r>
          </w:p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พัฒนาสังคมอย่างยั่งยืน (SDGs)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ฝึกปฏิบัติการใช้ภาษาอังกฤษสร้างสรรค์เนื้อหาที่ถูกต้องและเหมาะสม เพื่อเป็นพื้นฐานในการสื่อสารงานออกแบบนิเทศศิลป์สู่ระดับสากล ตระหนักถึงจริยธรรมและผลกระทบของการสื่อสารเนื้อหาต่อสังคมและผู้บริโภค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วิเคราะห์กลยุทธ์การสื่อสารและเขียนคอนเทนต์ภาษาอังกฤษที่ตอบโจทย์กลุ่มเป้าหมาย เพื่อเตรียมความพร้อมสู่วิชาชีพนักออกแบบนิเทศศิลป์อย่างต่อเนื่อง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ใช้เครื่องมือดิจิทัลในการผลิตคอนเทนต์ภาษาอังกฤษให้สอดคล้องกับแนวโน้มของอุตสาหกรรม</w:t>
            </w:r>
          </w:p>
        </w:tc>
      </w:tr>
    </w:tbl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10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ความสอดคล้องระหว่างรายวิชากับวิสัยทัศน์ เป้าหมายการพัฒนาที่ยั่งยืน และข้อกำหนดตามเกณฑ์มาตรฐานอุดมศึกษาระดับปริญญาโท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400"/>
        <w:gridCol w:w="3400"/>
      </w:tblGrid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วิสัยทัศน์ของมหาวิทยาลัย "ผู้นำการสร้างมืออาชีพเพื่อพัฒนาสังคมอย่างยั่งยืน"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ส่งเสริมทักษะการเรียนรู้ด้วยตนเองและทักษะการสร้างความรู้ในการปฏิบัติ การคิดริเริ่มสร้างสิ่งใหม่ เพื่อสร้างความรู้เชิงวิชาการหรือวิชาชีพ (Lifelong learning)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ส่งเสริมทักษะด้านดิจิทัล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ผู้นำการสร้างมืออาชีพ</w:t>
            </w:r>
          </w:p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พัฒนาสังคมอย่างยั่งยืน (SDGs)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</w:tbl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10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ความสอดคล้องระหว่างรายวิชากับวิสัยทัศน์ เป้าหมายการพัฒนาที่ยั่งยืน และข้อกำหนดตามเกณฑ์มาตรฐานอุดมศึกษาระดับปริญญาเอก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400"/>
        <w:gridCol w:w="3400"/>
      </w:tblGrid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วิสัยทัศน์ของมหาวิทยาลัย "ผู้นำการสร้างมืออาชีพเพื่อพัฒนาสังคมอย่างยั่งยืน"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ส่งเสริมทักษะการเรียนรู้ด้วยตนเองและทักษะการสร้างความรู้ในการปฏิบัติ การคิดริเริ่มสร้างสรรค์ เพื่อสร้างองค์ความรู้ใหม่เชิงวิชาการหรือวิชาชีพในระดับที่อ้างอิงหรือปรับใช้ในบริบทอื่นได้ (Lifelong learning)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ส่งเสริมทักษะด้านดิจิทัล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ผู้นำการสร้างมืออาชีพ</w:t>
            </w:r>
          </w:p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พัฒนาสังคมอย่างยั่งยืน (SDGs)</w:t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3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</w:tbl>
    <w:p>
      <w:r>
        <w:br w:type="page"/>
      </w:r>
    </w:p>
    <w:p>
      <w:pPr>
        <w:spacing w:after="4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หมวดที่ 2 คำอธิบายรายวิชาและผลลัพธ์การเรียนรู้ระดับรายวิชา</w:t>
      </w:r>
    </w:p>
    <w:p>
      <w:pPr>
        <w:spacing w:after="20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Section 2 Course Description and Course Learning Outcomes: CLOs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1. คำอธิบายรายวิชา</w:t>
      </w:r>
    </w:p>
    <w:p>
      <w:pPr>
        <w:spacing w:after="6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ภาษาไทย</w:t>
      </w:r>
    </w:p>
    <w:p>
      <w:pPr>
        <w:spacing w:after="16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การใช้ภาษาอังกฤษในการสร้างสรรค์เนื้อหาสำหรับงานออกแบบนิเทศศิลป์ การใช้คำและประโยคที่เหมาะสมในบริบทต่างๆ การเขียนบทความ การสร้างคำบรรยายภาพ การออกแบบสคริปต์สำหรับวิดีโอและมัลติมีเดีย การวางแผนและการนำเสนอโครงเรื่อง การใช้เครื่องมือดิจิทัลในการผลิตคอนเทนต์ภาษาอังกฤษ ให้สอดคล้องกับแนวโน้มและกลุ่มเป้าหมายในอุตสาหกรรมออกแบบนิเทศศิลป์</w:t>
      </w:r>
    </w:p>
    <w:p>
      <w:pPr>
        <w:spacing w:after="6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ภาษาอังกฤษ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Utilizing English in content creation for visual communication design; appropriate vocabulary and sentence structures in various contexts; writing articles; crafting image captions; designing scripts for video and multimedia; planning and presenting storylines; employing digital tools to produce English content aligned with trends and target audiences in the visual communication design industry.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2. จำนวนชั่วโมงที่ใช้ต่อภาคการศึกษา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000"/>
      </w:tblGrid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บรรยาย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การฝึกปฏิบัติ/งานภาคสนาม/การฝึกงาน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การศึกษาด้วยตนเอง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45 ชั่วโมง/ภาคเรียน</w:t>
            </w:r>
          </w:p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3 ชั่วโมง/สัปดาห์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ชั่วโมง/ภาคเรียน</w:t>
            </w:r>
          </w:p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ชั่วโมง/สัปดาห์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90 ชั่วโมง/ภาคเรียน</w:t>
            </w:r>
          </w:p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6 ชั่วโมง/สัปดาห์</w:t>
            </w:r>
          </w:p>
        </w:tc>
      </w:tr>
    </w:tbl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ประเภทรายวิชา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บรรยาย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3. จำนวนชั่วโมงให้คำปรึกษานักศึกษารายบุคคล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3.1 การให้คำปรึกษาทางวิชาการ (อย่างน้อย 1 ชั่วโมงต่อสัปดาห์)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3.2 การนำเทคโนโลยีดิจิทัลมาใช้ในการให้คำปรึกษาทางวิชาการ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4. จุดมุ่งหมายรายวิชา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4.1 เพื่อให้นักศึกษาสามารถใช้ภาษาอังกฤษในการสร้างสรรค์เนื้อหาสำหรับงานออกแบบนิเทศศิลป์ได้อย่างถูกต้องและเหมาะสม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4.2 เพื่อให้นักศึกษาสามารถวิเคราะห์และวางกลยุทธ์การสื่อสารภาษาอังกฤษเพื่อการสร้างคอนเทนต์ในบริบทต่างๆ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4.3 เพื่อปลูกฝังทักษะการใช้เครื่องมือดิจิทัลในการผลิตคอนเทนต์ภาษาอังกฤษให้สอดคล้องกับแนวโน้มของอุตสาหกรรมออกแบบนิเทศศิลป์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5. ผลลัพธ์การเรียนรู้ระดับรายวิชา (CLOs)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CLO 1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อธิบายโครงสร้างและองค์ประกอบของเนื้อหาในงานออกแบบโดยใช้ภาษาอังกฤษ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CLO 2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วิเคราะห์กลยุทธ์การสื่อสารด้วยภาษาอังกฤษเพื่อการสร้างคอนเทนต์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CLO 3  </w:t>
      </w: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เขียนคอนเทนต์ภาษาอังกฤษที่เหมาะสมกับสื่อและกลุ่มเป้าหมายในงานออกแบบนิเทศศิลป์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6. ความสัมพันธ์ระหว่างผลลัพธ์การเรียนรู้ระดับหลักสูตร (Program Learning Outcomes -- PLOs) และผลลัพธ์การเรียนรู้ระดับรายวิชา (Course Learning Outcomes - CLOs)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800"/>
        <w:gridCol w:w="1800"/>
        <w:gridCol w:w="1800"/>
        <w:gridCol w:w="1800"/>
      </w:tblGrid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PLOs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ความรู้ (K)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ทักษะ (S)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จริยธรรม (E)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คุณลักษณะ (C)</w:t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1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2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●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3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4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●</w:t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5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6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7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</w:tr>
    </w:tbl>
    <w:p>
      <w:pPr>
        <w:spacing w:after="16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440"/>
        <w:gridCol w:w="1440"/>
        <w:gridCol w:w="1440"/>
        <w:gridCol w:w="1440"/>
        <w:gridCol w:w="1440"/>
      </w:tblGrid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ความสอดคล้องของ PLOs/CLOs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1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2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3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4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5</w:t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1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2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●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3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4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●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5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6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PLO 7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</w:tbl>
    <w:p>
      <w:pPr>
        <w:spacing w:after="16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tbl>
      <w:tblPr>
        <w:tblW w:type="dxa" w:w="8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00"/>
        <w:gridCol w:w="700"/>
        <w:gridCol w:w="700"/>
        <w:gridCol w:w="700"/>
        <w:gridCol w:w="700"/>
        <w:gridCol w:w="700"/>
        <w:gridCol w:w="1500"/>
        <w:gridCol w:w="1500"/>
      </w:tblGrid>
      <w:tr>
        <w:tc>
          <w:tcPr>
            <w:tcW w:type="dxa" w:w="14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CLOs</w:t>
            </w:r>
          </w:p>
        </w:tc>
        <w:tc>
          <w:tcPr>
            <w:tcW w:type="dxa" w:w="5900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Cognitive Domain (Knowledge)</w:t>
            </w:r>
          </w:p>
        </w:tc>
        <w:tc>
          <w:tcPr>
            <w:tcW w:type="dxa" w:w="15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Psychomotor Domain (Skills)</w:t>
            </w:r>
          </w:p>
        </w:tc>
        <w:tc>
          <w:tcPr>
            <w:tcW w:type="dxa" w:w="150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Affective Domain (Attitude)</w:t>
            </w:r>
          </w:p>
        </w:tc>
      </w:tr>
      <w:t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R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U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Ap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An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Ev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CLO1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✓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CLO2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✓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CLO3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✓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2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2</w:t>
            </w:r>
          </w:p>
        </w:tc>
      </w:tr>
    </w:tbl>
    <w:p>
      <w:pPr>
        <w:spacing w:after="1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60" w:line="300"/>
        <w:jc w:val="left"/>
      </w:pPr>
      <w:r>
        <w:rPr>
          <w:rFonts w:ascii="TH Sarabun New" w:cs="TH Sarabun New" w:eastAsia="TH Sarabun New" w:hAnsi="TH Sarabun New"/>
          <w:b/>
          <w:bCs/>
          <w:i/>
          <w:iCs/>
          <w:sz w:val="24"/>
          <w:szCs w:val="24"/>
        </w:rPr>
        <w:t xml:space="preserve">Cognitive Domain</w:t>
      </w: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
R=Remembering U=Understanding Ap=Applying An=Analyzing Ev=Evaluating C=Creating</w:t>
      </w:r>
    </w:p>
    <w:p>
      <w:pPr>
        <w:spacing w:after="6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4"/>
          <w:szCs w:val="24"/>
        </w:rPr>
        <w:t xml:space="preserve">Psychomotor Domain: 1.เลียนแบบ 2.ทำตามคำสั่ง 3.ทำเพื่อความถูกต้อง 4.ทำอย่างสร้างสรรค์ต่อเนื่อง 5.ทำได้เหมือนธรรมชาติ</w:t>
      </w:r>
    </w:p>
    <w:p>
      <w:pPr>
        <w:spacing w:after="6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4"/>
          <w:szCs w:val="24"/>
        </w:rPr>
        <w:t xml:space="preserve">Affective Domain: 1.การรับ 2.การตอบสนอง 3.การให้ค่านิยม 4.การจัดรวบรวม 5.การพัฒนาลักษณะนิสัยจากค่านิยม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เกณฑ์ประการประกันคุณภาพ: 1.2 หลักสูตรแสดงถึงการกำหนดผลลัพธ์การเรียนรู้ที่คาดหวังของทุกรายวิชา โดยถูกออกแบบและได้รับการจัดรูปแบบอย่างเหมาะสมและสอดคล้องกับผลลัพธ์การเรียนรู้ที่คาดหวังของหลักสูตร</w:t>
      </w:r>
    </w:p>
    <w:p>
      <w:pPr>
        <w:spacing w:after="10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ผลลัพธ์การเรียนรู้ระดับรายวิชา (Course Learning Outcomes - CLOs) กรณีหลักสูตรแบบ OBE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400"/>
        <w:gridCol w:w="1400"/>
        <w:gridCol w:w="1400"/>
        <w:gridCol w:w="1900"/>
        <w:gridCol w:w="1900"/>
      </w:tblGrid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CLOs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ความรู้ (K)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ทักษะทางปัญญา (S)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คุณธรรมจริยธรรม (E)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ทักษะความสัมพันธ์ระหว่างบุคคลและความรับผิดชอบ (C)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กรณีหลักสูตรวิชาชีพมีผลลัพธ์เฉพาะเพิ่มเติม ให้ระบุ</w:t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CLO1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●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CLO2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●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CLO3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●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○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</w:tbl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7. การปรับปรุงรายวิชาตามข้อเสนอแนะจากผู้มีส่วนได้ส่วนเสีย (เปิดสอนรายวิชานี้ครั้งแรกไม่ต้องกรอก)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ข้อเสนอแนะจากผู้มีส่วนได้ส่วนเสีย</w:t>
            </w:r>
          </w:p>
        </w:tc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การปรับปรุงตามข้อเสนอแนะ</w:t>
            </w:r>
          </w:p>
        </w:tc>
      </w:tr>
      <w:tr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4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</w:tbl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เกณฑ์ประการประกันคุณภาพ: 3.6 ข้อมูลการปรับปรุงรายวิชาตามข้อเสนอแนะจากผู้มีส่วนได้ส่วนเสีย เพื่อแสดงว่ากระบวนการเรียนการสอนมีการปรับปรุงอย่างต่อเนื่อง เพื่อให้มั่นใจว่าตอบโจทย์ความต้องการของภาคอุตสาหกรรมการทำงาน และสอดคล้องกับผลลัพธ์การเรียนรู้ที่คาดหวัง</w:t>
      </w:r>
    </w:p>
    <w:p>
      <w:r>
        <w:br w:type="page"/>
      </w:r>
    </w:p>
    <w:p>
      <w:pPr>
        <w:spacing w:after="4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หมวดที่ 3 การพัฒนาผู้เรียนที่สอดคล้องกับผลลัพธ์การเรียนรู้ระดับรายวิชา (CLOs)</w:t>
      </w:r>
    </w:p>
    <w:p>
      <w:pPr>
        <w:spacing w:after="20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Section 3 Student Improvement in relation to Course Learning Outcomes (CLOs)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1. ความสอดคล้องระหว่างผลลัพธ์การเรียนรู้ระดับรายวิชา (CLOs) กับวิธีการสอน การวัดและการประเมินผล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800"/>
        <w:gridCol w:w="4200"/>
        <w:gridCol w:w="3000"/>
      </w:tblGrid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CLOs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ระบุผลลัพธ์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กลยุทธ์การสอนและการให้ผลป้อนกลับ (Active Learning) (ต้องสัมพันธ์กับหมวด 2 ข้อ 6)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วิธีวัดและประเมินผล</w:t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CLO1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K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บรรยายประกอบตัวอย่างโครงสร้างเนื้อหาจริงจากสื่อภาษาอังกฤษ
- วิเคราะห์ตัวอย่างบทความและคำบรรยายภาพร่วมกันในชั้นเรียน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แบบทดสอบความเข้าใจโครงสร้างเนื้อหา</w:t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CLO2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S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สอนแบบ Case-based Learning จากกรณีศึกษาแบรนด์และสื่อจริง
- อภิปรายกลุ่มวิเคราะห์กลยุทธ์การสื่อสาร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รายงานการวิเคราะห์กลยุทธ์การสื่อสาร</w:t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C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ฝึกการนำเสนอแนวคิดคอนเทนต์และวิจารณ์ผลงานในชั้นเรียน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การประเมินการพูด-นำเสนอผลงาน</w:t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CLO3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E</w:t>
            </w:r>
          </w:p>
        </w:tc>
        <w:tc>
          <w:tcPr>
            <w:tcW w:type="dxa" w:w="4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สอนแบบ Project-based Learning ฝึกเขียนคอนเทนต์จริงตามสื่อและกลุ่มเป้าหมาย โดยคำนึงถึงความเหมาะสมทางจริยธรรมและผลกระทบต่อผู้บริโภค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- การประเมินผลงานเขียนคอนเทนต์ (portfolio)</w:t>
            </w:r>
          </w:p>
        </w:tc>
      </w:tr>
    </w:tbl>
    <w:p>
      <w:pPr>
        <w:spacing w:after="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4"/>
          <w:szCs w:val="24"/>
        </w:rPr>
        <w:t xml:space="preserve">* หลักสูตร OBE ทุกรายวิชาต้องมี CLO ให้ครบ K S E C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24"/>
          <w:szCs w:val="24"/>
        </w:rPr>
        <w:t xml:space="preserve">* หลักสูตร TQF ทุกรายวิชาต้องมี LO ให้ครบ K S E C IT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2. การกำหนดดัชนีผลลัพธ์การเรียนรู้ (Outcome Index) เกณฑ์การให้คะแนน (Rubrics) ในการวัดและประเมินต้องสอดคล้องกับ ดัชนีผลลัพธ์การเรียนรู้ (Outcome Index)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960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60" w:line="300"/>
              <w:jc w:val="left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32"/>
                <w:szCs w:val="32"/>
              </w:rPr>
              <w:t xml:space="preserve">CLO 1:</w:t>
            </w:r>
          </w:p>
          <w:p>
            <w:pPr>
              <w:spacing w:after="6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ระดับ (ตาม Bloom's Taxonomy): Understanding</w:t>
            </w:r>
          </w:p>
          <w:p>
            <w:pPr>
              <w:spacing w:after="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พฤติกรรมที่แสดงออกที่ต้องประเมิน (Action Verb): Explaining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Below Expectation
ผลลัพธ์ที่แสดงออกต่ำกว่าเกณฑ์ที่คาดหวัง
(Performance 0% - 49%)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Meet Expectation
ผลลัพธ์ที่แสดงออกตรงตามเกณฑ์ที่คาดหวัง
(Performance 50% - 79%)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Exceeds Expectation
ผลลัพธ์ที่แสดงออกสูงกว่าเกณฑ์ที่คาดหวัง
(Performance 80% - 100%)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อธิบายโครงสร้างและองค์ประกอบของเนื้อหาในงานออกแบบโดยใช้ภาษาอังกฤษได้เพียงบางส่วน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อธิบายโครงสร้างและองค์ประกอบของเนื้อหาในงานออกแบบโดยใช้ภาษาอังกฤษได้ถูกต้องตามที่กำหนด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อธิบายโครงสร้างและองค์ประกอบของเนื้อหาในงานออกแบบโดยใช้ภาษาอังกฤษได้อย่างชัดเจนครบถ้วน พร้อมยกตัวอย่างประกอบ</w:t>
            </w:r>
          </w:p>
        </w:tc>
      </w:tr>
    </w:tbl>
    <w:p>
      <w:pPr>
        <w:spacing w:after="16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960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60" w:line="300"/>
              <w:jc w:val="left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32"/>
                <w:szCs w:val="32"/>
              </w:rPr>
              <w:t xml:space="preserve">CLO 2:</w:t>
            </w:r>
          </w:p>
          <w:p>
            <w:pPr>
              <w:spacing w:after="6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ระดับ (ตาม Bloom's Taxonomy): Analyzing</w:t>
            </w:r>
          </w:p>
          <w:p>
            <w:pPr>
              <w:spacing w:after="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พฤติกรรมที่แสดงออกที่ต้องประเมิน (Action Verb): Analyzing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Below Expectation
ผลลัพธ์ที่แสดงออกต่ำกว่าเกณฑ์ที่คาดหวัง
(Performance 0% - 49%)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Meet Expectation
ผลลัพธ์ที่แสดงออกตรงตามเกณฑ์ที่คาดหวัง
(Performance 50% - 79%)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Exceeds Expectation
ผลลัพธ์ที่แสดงออกสูงกว่าเกณฑ์ที่คาดหวัง
(Performance 80% - 100%)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วิเคราะห์กลยุทธ์การสื่อสารด้วยภาษาอังกฤษเพื่อการสร้างคอนเทนต์ได้เพียงบางส่วน ขาดความเชื่อมโยง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วิเคราะห์กลยุทธ์การสื่อสารด้วยภาษาอังกฤษเพื่อการสร้างคอนเทนต์ได้อย่างเป็นระบบและสอดคล้องกับบริบท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วิเคราะห์กลยุทธ์การสื่อสารด้วยภาษาอังกฤษเพื่อการสร้างคอนเทนต์ได้อย่างลึกซึ้ง พร้อมเสนอแนวทางปรับใช้ที่สร้างสรรค์</w:t>
            </w:r>
          </w:p>
        </w:tc>
      </w:tr>
    </w:tbl>
    <w:p>
      <w:pPr>
        <w:spacing w:after="16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9600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60" w:line="300"/>
              <w:jc w:val="left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32"/>
                <w:szCs w:val="32"/>
              </w:rPr>
              <w:t xml:space="preserve">CLO 3:</w:t>
            </w:r>
          </w:p>
          <w:p>
            <w:pPr>
              <w:spacing w:after="6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ระดับ (ตาม Bloom's Taxonomy): Applying</w:t>
            </w:r>
          </w:p>
          <w:p>
            <w:pPr>
              <w:spacing w:after="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พฤติกรรมที่แสดงออกที่ต้องประเมิน (Action Verb): Writing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Below Expectation
ผลลัพธ์ที่แสดงออกต่ำกว่าเกณฑ์ที่คาดหวัง
(Performance 0% - 49%)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Meet Expectation
ผลลัพธ์ที่แสดงออกตรงตามเกณฑ์ที่คาดหวัง
(Performance 50% - 79%)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Exceeds Expectation
ผลลัพธ์ที่แสดงออกสูงกว่าเกณฑ์ที่คาดหวัง
(Performance 80% - 100%)</w:t>
            </w:r>
          </w:p>
        </w:tc>
      </w:tr>
      <w:tr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เขียนคอนเทนต์ภาษาอังกฤษได้ แต่ยังไม่เหมาะสมกับสื่อหรือกลุ่มเป้าหมาย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เขียนคอนเทนต์ภาษาอังกฤษที่เหมาะสมกับสื่อและกลุ่มเป้าหมายในงานออกแบบนิเทศศิลป์ได้ตามเกณฑ์ที่กำหนด</w:t>
            </w:r>
          </w:p>
        </w:tc>
        <w:tc>
          <w:tcPr>
            <w:tcW w:type="dxa" w:w="3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เขียนคอนเทนต์ภาษาอังกฤษที่เหมาะสมกับสื่อและกลุ่มเป้าหมายในงานออกแบบนิเทศศิลป์ได้อย่างสร้างสรรค์และโดดเด่น</w:t>
            </w:r>
          </w:p>
        </w:tc>
      </w:tr>
    </w:tbl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/>
          <w:bCs/>
          <w:i/>
          <w:iCs/>
          <w:sz w:val="24"/>
          <w:szCs w:val="24"/>
        </w:rPr>
        <w:t xml:space="preserve">เกณฑ์ประการประกันคุณภาพ: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3.3 มีการจัดกิจกรรมการเรียนการสอนที่หลากหลาย โดยเน้นผู้เรียนเป็นสำคัญ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3.4 มีกิจกรรมการเรียนการสอนเพื่อส่งเสริมการเรียนรู้ การเรียนรู้วิธีการเรียนรู้ และปลูกฝังให้ผู้เรียนมีทักษะการเรียนรู้ตลอดชีวิต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3.5 มีกิจกรรมการเรียนการสอนที่ส่งเสริมให้ผู้เรียนเกิดความคิดใหม่ ๆ ความคิดสร้างสรรค์ การสร้างนวัตกรรม และแนวคิดของผู้ประกอบการ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4.1 มีวิธีการประเมินผู้เรียนที่หลากหลาย โดยสอดคล้องกับการบรรลุผลสำเร็จของผลการเรียนรู้ที่คาดหวังและวัตถุประสงค์การเรียนการสอน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4.2 นโยบายการประเมินผู้เรียน การอุทธรณ์ผลการประเมินถูกแสดงไว้อย่างชัดเจน มีการสื่อสารไปยังผู้เรียนและนำไปใช้อย่างสม่ำเสมอ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4.3 การประเมินผู้เรียนต้องมีมาตรฐานและกระบวนการที่แสดงความก้าวหน้าและการสำเร็จการศึกษาของผู้เรียนไว้อย่างชัดเจน มีการสื่อสารไปยังผู้เรียน และนำไปใช้อย่างสม่ำเสมอ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4.4 วิธีการประเมินผู้เรียนต้องแสดงให้เห็นถึงเกณฑ์การให้คะแนน (rubrics) การเฉลยคำตอบ (marking schemes) เวลาในการประเมิน (timelines) และกฎระเบียบในการประเมิน (regulations) โดยวิธีการประเมินเหล่านี้ต้องมีความเที่ยงตรง คงเส้นคงวา และยุติธรรม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4.5 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4.6 มีการป้อนกลับผลการประเมินให้แก่ผู้เรียนอย่างทันท่วงที</w:t>
      </w:r>
    </w:p>
    <w:p>
      <w:pPr>
        <w:spacing w:after="4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4.7 การประเมินผู้เรียนและกระบวนการ มีการทบทวนและปรับปรุงอย่างต่อเนื่อง เพื่อให้มั่นใจว่าตอบโจทย์ความต้องการของภาคอุตสาหกรรมการทำงาน และสอดคล้องกับผลการเรียนรู้ที่คาดหวัง</w:t>
      </w:r>
    </w:p>
    <w:p>
      <w:r>
        <w:br w:type="page"/>
      </w:r>
    </w:p>
    <w:p>
      <w:pPr>
        <w:spacing w:after="4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หมวดที่ 4 แผนการสอนและการประเมิน</w:t>
      </w:r>
    </w:p>
    <w:p>
      <w:pPr>
        <w:spacing w:after="20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Section 4 Lesson Plan and Assessments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1. แผนการสอน (จัดการเรียนการสอนไม่น้อยกว่า 15 สัปดาห์)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900"/>
        <w:gridCol w:w="700"/>
        <w:gridCol w:w="2800"/>
        <w:gridCol w:w="900"/>
        <w:gridCol w:w="800"/>
      </w:tblGrid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สัปดาห์ที่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หัวข้อ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CLOs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จำนวนชั่วโมง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กิจกรรมการเรียนการสอน และสื่อการเรียนรู้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ผังการทดสอบ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อาจารย์ผู้สอน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แนะนำเนื้อหารายวิชาและกระบวนการเรียนการสอน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ปรับพื้นฐานคำศัพท์และไวยากรณ์ภาษาอังกฤษสำหรับงานออกแบบ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ท3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กิจกรรมการเรียนการสอน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แจ้งรายละเอียดในแผนการเรียนประจำวิชา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บรรยายเนื้อหาของวิชา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นักศึกษาทำแบบทดสอบความรู้ก่อนเรียน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สื่อที่ใช้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Power point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Google Classroom/Meet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FVR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ความหมายและองค์ประกอบของเนื้อหา (Content) ในงานออกแบบนิเทศศิลป์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โครงสร้างของบทความและคำบรรยายภาพ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CLO1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ท3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กิจกรรมการเรียนการสอน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บรรยายประกอบตัวอย่างจริง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สื่อที่ใช้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Power point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Google Classroom/Meet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Q(10 ข้อ)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FVR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หลักการเลือกใช้คำและประโยคที่เหมาะสมในบริบทต่างๆ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Tone of Voice และ Brand Voice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CLO1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ท3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กิจกรรมการเรียนการสอน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บรรยายประกอบตัวอย่างจริง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ฝึกวิเคราะห์ตัวอย่างจากสื่อจริง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สื่อที่ใช้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Power point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Google Classroom/Meet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Q(10 ข้อ)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FVR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4-5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การเขียนบทความ (Article Writing) เพื่องานออกแบบนิเทศศิลป์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โครงสร้างย่อหน้าและการเรียบเรียงเนื้อหา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CLO1, CLO3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ท3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กิจกรรมการเรียนการสอน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บรรยาย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ฝึกปฏิบัติเขียนบทความ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นำเสนอและวิจารณ์ผลงาน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สื่อที่ใช้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Power point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Google Classroom/Meet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A(1 ชิ้น)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FVR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6-7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การเขียนคำบรรยายภาพ (Caption Writing)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เทคนิคการดึงดูดความสนใจในสื่อสังคมออนไลน์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CLO3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ท3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กิจกรรมการเรียนการสอน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บรรยาย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Project-based Learning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นำเสนอและวิจารณ์ผลงาน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สื่อที่ใช้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Power point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Google Classroom/Meet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A(1 ชิ้น)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FVR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สอบกลางภาค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9-10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การวิเคราะห์กลยุทธ์การสื่อสารจากกรณีศึกษาแบรนด์และสื่อจริง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CLO2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ท3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กิจกรรมการเรียนการสอน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บรรยาย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Case-based Learning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อภิปรายกลุ่ม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สื่อที่ใช้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Power point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Google Classroom/Meet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A(1 ชิ้น)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FVR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11-12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การออกแบบสคริปต์สำหรับวิดีโอและมัลติมีเดีย (Script Writing)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CLO2, CLO3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ท3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กิจกรรมการเรียนการสอน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บรรยาย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Project-based Learning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นำเสนอและวิจารณ์ผลงาน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สื่อที่ใช้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Power point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Google Classroom/Meet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A(1 ชิ้น)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FVR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13-14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การวางแผนและการนำเสนอโครงเรื่อง (Storyline Planning and Pitching)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CLO2, CLO3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ท3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กิจกรรมการเรียนการสอน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บรรยาย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ฝึกวางแผนและนำเสนอโครงเรื่องเป็นทีม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นำเสนอและวิจารณ์ผลงาน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สื่อที่ใช้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Power point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Google Classroom/Meet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A(1 ชิ้น)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FVR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15-16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การใช้เครื่องมือดิจิทัลในการผลิตคอนเทนต์ภาษาอังกฤษ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การนำเสนอผลงานรวม (Portfolio Presentation)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CLO3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ท3</w:t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กิจกรรมการเรียนการสอน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บรรยาย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ฝึกปฏิบัติด้วยเครื่องมือดิจิทัล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นำเสนอและวิจารณ์ผลงาน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สื่อที่ใช้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Power point</w:t>
            </w:r>
          </w:p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- Google Classroom/Meet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P(1 ชิ้น)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FVR</w:t>
            </w:r>
          </w:p>
        </w:tc>
      </w:tr>
      <w:t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สอบปลายภาค</w:t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CLO3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2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2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F(1 ชิ้น)</w:t>
            </w:r>
          </w:p>
        </w:tc>
        <w:tc>
          <w:tcPr>
            <w:tcW w:type="dxa" w:w="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หมายเหตุ:</w:t>
      </w:r>
    </w:p>
    <w:p>
      <w:pPr>
        <w:spacing w:after="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1. ท คือ ภาคทฤษฎี และ ป คือ ภาคปฏิบัติ</w:t>
      </w:r>
    </w:p>
    <w:p>
      <w:pPr>
        <w:spacing w:after="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2. ระบุตัวย่อชื่ออาจารย์ผู้สอน XXX ชื่อ สกุล เช่น FVR: ฟาริดา วิรุฬหผล</w:t>
      </w:r>
    </w:p>
    <w:p>
      <w:pPr>
        <w:spacing w:after="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3. กิจกรรมการสอน (Teaching Activities) หมายถึง กิจกรรมและสื่อที่ผู้สอนนำมาใช้เพื่อนำพาการเรียนรู้ และ กิจกรรมการเรียน (Learning Activities) หมายถึง กิจกรรมที่ผู้สอนต้องกำหนดและมอบหมายให้ในชั้นเรียน (หรือนอกชั้นเรียน) เพื่อให้ผู้เรียนได้เกิด "ประสบการณ์การเรียนรู้" ด้วยตนเอง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4. ระบุตัวย่อผังการทดสอบ เช่น Q: แบบทดสอบย่อย (Quiz) A: การมอบหมายงาน (Assignments) M: การทดสอบกลางภาค (Midterm) P: โครงงานและการนำเสนอ (Project) F: การสอบปลายภาค (Final)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2. แผนการประเมิน (ระบุสัปดาห์ที่ประเมิน)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300"/>
        <w:gridCol w:w="1180"/>
        <w:gridCol w:w="1180"/>
        <w:gridCol w:w="1180"/>
        <w:gridCol w:w="1180"/>
        <w:gridCol w:w="1180"/>
      </w:tblGrid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การวัดและประเมินผล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สัดส่วน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1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2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3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4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5</w:t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ทดสอบย่อย Q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20%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2-3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การมอบหมายงาน A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40%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4-5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6-7, 9-12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4-5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โครงงานและการนำเสนอ P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10%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13-14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15-16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สอบกลางภาค M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สอบปลายภาค F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30%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17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</w:tbl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3. ผังการทดสอบ (Test Blueprint ระบุหัวข้อและจำนวนข้อสอบ/ข้อประเมิน/การมอบหมายงาน)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300"/>
        <w:gridCol w:w="1180"/>
        <w:gridCol w:w="1180"/>
        <w:gridCol w:w="1180"/>
        <w:gridCol w:w="1180"/>
        <w:gridCol w:w="1180"/>
      </w:tblGrid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หัวข้อ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สัดส่วน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1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2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3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4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CLO 5</w:t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ทดสอบย่อย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20%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20 ข้อ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การมอบหมายงาน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40%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1 ชิ้น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3 ชิ้น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1 ชิ้น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โครงงานและการนำเสนอ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10%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1 ชิ้น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1 ชิ้น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สอบกลางภาค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สอบปลายภาค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/>
                <w:iCs/>
                <w:sz w:val="28"/>
                <w:szCs w:val="28"/>
              </w:rPr>
              <w:t xml:space="preserve">30%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1 ชิ้น</w:t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  <w:tc>
          <w:tcPr>
            <w:tcW w:type="dxa" w:w="11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/>
            </w:r>
          </w:p>
        </w:tc>
      </w:tr>
    </w:tbl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4. เกณฑ์ประเมินผลการเรียน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450"/>
        <w:gridCol w:w="3450"/>
      </w:tblGrid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ร้อยละ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ระดับผลการเรียน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ความหมาย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86 -- 100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A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ดีเยี่ยม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82 -- 85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A-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ดีเยี่ยม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78 -- 81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B+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ดีมาก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74 -- 77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B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ดี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70 -- 73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B-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ค่อนข้างดี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66 -- 69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C+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ปานกลางค่อนข้างดี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62 -- 65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C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ปานกลาง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58 -- 61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C-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ปานกลางค่อนข้างอ่อน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54 -- 57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D+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ค่อนข้างอ่อน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50 -- 53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D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อ่อน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46 -- 49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D-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อ่อนมาก</w:t>
            </w:r>
          </w:p>
        </w:tc>
      </w:tr>
      <w:tr>
        <w:tc>
          <w:tcPr>
            <w:tcW w:type="dxa" w:w="2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0 -- 45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F</w:t>
            </w:r>
          </w:p>
        </w:tc>
        <w:tc>
          <w:tcPr>
            <w:tcW w:type="dxa" w:w="3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ตก</w:t>
            </w:r>
          </w:p>
        </w:tc>
      </w:tr>
    </w:tbl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5. เกณฑ์ประเมินการบรรลุผลลัพธ์การเรียนรู้ระดับรายวิชา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600"/>
        <w:gridCol w:w="3600"/>
      </w:tblGrid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ระดับการบรรลุผล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เกณฑ์การบรรลุผล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คำอธิบาย</w:t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บรรลุผลระดับที่ 3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จำนวนผู้เรียนไม่น้อย 80% อยู่ในหมวดหมู่ใดหมวดหมู่หนึ่ง "ระดับ 2 ตรงตามความคาดหวัง" หรือ "ระดับ 3 สูงกว่าความคาดหวัง"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แสดงถึงผลการเรียนรู้ที่มีความโดดเด่น โดยผู้เรียนส่วนใหญ่สามารถทำได้เกินความคาดหมายตามที่กำหนดไว้ เช่น การทำคะแนนเกินเกณฑ์มาตรฐาน และแสดงให้เห็นถึงความสามารถในการประยุกต์ใช้ความรู้ในสถานการณ์ที่ซับซ้อน</w:t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บรรลุผลระดับที่ 2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จำนวนผู้เรียน 60-79% อยู่ในหมวดหมู่ใดหมวดหมู่หนึ่ง "ระดับ 2 ตรงตามความคาดหวัง" หรือ "ระดับ 3 สูงกว่าความคาดหวัง"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แสดงถึงผลการเรียนรู้ที่เป็นไปตามความคาดหมาย ผู้เรียนส่วนใหญ่สามารถบรรลุเป้าหมายขั้นต่ำได้ โดยผลการเรียนสะท้อนให้เห็นถึงความเข้าใจและการนำความรู้ไปใช้ในระดับพื้นฐานได้ดี</w:t>
            </w:r>
          </w:p>
        </w:tc>
      </w:tr>
      <w:t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30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i w:val="false"/>
                <w:iCs w:val="false"/>
                <w:sz w:val="28"/>
                <w:szCs w:val="28"/>
              </w:rPr>
              <w:t xml:space="preserve">บรรลุผลระดับที่ 1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จำนวนผู้เรียนน้อยกว่า 60% อยู่ในหมวดหมู่ใดหมวดหมู่หนึ่ง "ระดับ 2 ตรงตามความคาดหวัง" หรือ "ระดับ 3 สูงกว่าความคาดหวัง"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40" w:line="300"/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i w:val="false"/>
                <w:iCs w:val="false"/>
                <w:sz w:val="28"/>
                <w:szCs w:val="28"/>
              </w:rPr>
              <w:t xml:space="preserve">แสดงถึงผลการเรียนรู้ที่ยังต่ำกว่าเกณฑ์ความคาดหวัง ผู้เรียนส่วนใหญ่อาจยังไม่สามารถบรรลุผลลัพธ์ที่ตั้งไว้ได้ในระดับที่น่าพึงพอใจ และจำเป็นต้องมีการปรับปรุงหรือพัฒนาการเรียนรู้เพิ่มเติม</w:t>
            </w:r>
          </w:p>
        </w:tc>
      </w:tr>
    </w:tbl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เกณฑ์ประการประกันคุณภาพ: 4.5 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>
      <w:r>
        <w:br w:type="page"/>
      </w:r>
    </w:p>
    <w:p>
      <w:pPr>
        <w:spacing w:after="4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หมวด 5 สื่อการเรียนรู้และสิ่งสนับสนุนการเรียนรู้</w:t>
      </w:r>
    </w:p>
    <w:p>
      <w:pPr>
        <w:spacing w:after="20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Section 5 Learning Resources and Support Facilities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1. สื่อการเรียนรู้และสิ่งสนับสนุนการเรียนรู้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1.1 เอกสารประกอบการสอน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1.2 หนังสือ ตำรา หรือ ทรัพยากรเรียนรู้จากสำนักวิทยบริการ</w:t>
      </w:r>
    </w:p>
    <w:p>
      <w:pPr>
        <w:spacing w:after="120" w:line="300"/>
        <w:ind w:left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- Halvorson, K., &amp; Rach, M. (2012). Content Strategy for the Web. New Riders.</w:t>
      </w:r>
    </w:p>
    <w:p>
      <w:pPr>
        <w:spacing w:after="120" w:line="300"/>
        <w:ind w:left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- Handley, A., &amp; Chapman, C. C. (2012). Content Rules: How to Create Killer Blogs, Podcasts, Videos, Ebooks, Webinars (and More) That Engage Customers and Ignite Your Business. Wiley.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1.3 ห้องปฏิบัติการ</w:t>
      </w:r>
    </w:p>
    <w:p>
      <w:pPr>
        <w:spacing w:after="120" w:line="300"/>
        <w:ind w:left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ห้องเรียนที่มีอุปกรณ์คอมพิวเตอร์และอินเทอร์เน็ตสำหรับการฝึกปฏิบัติ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1.4 เว็บไซต์ ซอฟต์แวร์ หรืออุปกรณ์</w:t>
      </w:r>
    </w:p>
    <w:p>
      <w:pPr>
        <w:spacing w:after="120" w:line="300"/>
        <w:ind w:left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Google Docs, Canva, Grammarly, Adobe Express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1.5 สถานที่ฝึกปฏิบัติและฝึกประสบการณ์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2. แพลตฟอร์มการเรียนรู้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https://ssrudlp.ssru.ac.th/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3. สื่อการเรียนรู้จากแหล่งภายนอก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บอกแหล่ง Web Site, YouTube, Social Media, e-learning ฯลฯ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3.1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3.2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3.3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4. งานวิจัยประกอบการเรียนรู้ในรายวิชา (ถ้ามี)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1. ชื่องานวิจัย 1</w:t>
      </w:r>
    </w:p>
    <w:p>
      <w:pPr>
        <w:spacing w:after="2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2.2 ชื่องานวิจัย 2</w:t>
      </w:r>
    </w:p>
    <w:p>
      <w:pPr>
        <w:spacing w:after="3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/>
          <w:iCs/>
          <w:sz w:val="24"/>
          <w:szCs w:val="24"/>
        </w:rPr>
        <w:t xml:space="preserve">เกณฑ์ประการประกันคุณภาพ: 3.4 มีกิจกรรมการเรียนการสอนเพื่อส่งเสริมการเรียนรู้ การเรียนรู้วิธีการเรียนรู้ และปลูกฝังให้ผู้เรียนมีทักษะ 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>
      <w:pPr>
        <w:spacing w:after="4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หมวด 6 การประเมินและการปรับปรุงรายวิชา</w:t>
      </w:r>
    </w:p>
    <w:p>
      <w:pPr>
        <w:spacing w:after="200" w:line="300"/>
        <w:jc w:val="center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Section 6 Course Evaluation and Improvement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1. การประเมินรายวิชาโดยนักศึกษา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แบบประเมินรายวิชา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แบบประเมินสำหรับการประเมินอาจารย์ (เว็บไซต์ reg)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การสนทนา แลกเปลี่ยนความคิดเห็นระหว่างอาจารย์และนักศึกษา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การสะท้อนพฤติกรรมของนักศึกษา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การรับข้อเสนอแนะจากนักศึกษา ผ่านช่องทางการสื่อสารที่อาจารย์กำหนด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อื่นๆ (ระบุ) ...</w:t>
      </w:r>
    </w:p>
    <w:p>
      <w:pPr>
        <w:spacing w:after="1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2. กลยุทธ์ในการประเมินการจัดการเรียนการสอน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ผลการสอบของนักศึกษา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การตรวจสอบ/การยืนยันผลการเรียนรู้ทางวิชาการและผลลัพธ์การเรียนรู้ของนักศึกษา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การประเมินโดยคณะกรรมการสอบ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การสังเกตการณ์โดยทีมผู้สอน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การสังเกตการณ์โดยผู้มีส่วนได้เสีย (ระบุ) ...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อื่นๆ (ระบุ) ...</w:t>
      </w:r>
    </w:p>
    <w:p>
      <w:pPr>
        <w:spacing w:after="1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3. แผนการปรับปรุงการดำเนินการรายวิชา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การจัดสัมมนาหรือการประชุมเกี่ยวกับการสอนและการเรียนรู้ กับ ผู้มีส่วนได้เสีย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การทำวิจัยด้านการจัดการเรียนรู้ทั้งในและนอกห้องเรียน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อื่นๆ (ระบุ) ...</w:t>
      </w:r>
    </w:p>
    <w:p>
      <w:pPr>
        <w:spacing w:after="1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4. การทวนสอบผลลัพธ์การเรียนรู้ของนักศึกษาที่สอดคล้องกับ PLOs และ CLOs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การจัดตั้งคณะกรรมการเพื่อตรวจสอบผลการประเมินผลลัพธ์การเรียนรู้</w:t>
      </w:r>
    </w:p>
    <w:p>
      <w:pPr>
        <w:spacing w:after="120" w:line="300"/>
        <w:ind w:left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เช่น การตรวจสอบข้อสอบ การตรวจสอบการมอบหมายงาน การให้คะแนน และการประเมินผล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การทบทวนการให้คะแนนและการประเมินโดยคณะกรรมการวิชาการของคณะ/ภาควิชา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การตรวจสอบผลการให้คะแนนโดยการสุ่มตรวจจากอาจารย์/ผู้เชี่ยวชาญที่ไม่ได้</w:t>
      </w:r>
    </w:p>
    <w:p>
      <w:pPr>
        <w:spacing w:after="120" w:line="300"/>
        <w:ind w:left="4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รับผิดชอบหลักสูตรนั้น</w:t>
      </w:r>
    </w:p>
    <w:p>
      <w:pPr>
        <w:spacing w:after="1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อื่นๆ (ระบุ) ...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/>
          <w:bCs/>
          <w:i w:val="false"/>
          <w:iCs w:val="false"/>
          <w:sz w:val="32"/>
          <w:szCs w:val="32"/>
        </w:rPr>
        <w:t xml:space="preserve">5. แผนการทบทวนและปรับปรุงรายวิชา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การปรับปรุงรายวิชาประจำปีตามข้อเสนอแนะของผู้ตรวจสอบในข้อ 4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การปรับปรุงรายวิชาประจำปีโดยพิจารณาจากการประเมินและความคิดเห็นของนักศึกษา</w:t>
      </w:r>
    </w:p>
    <w:p>
      <w:pPr>
        <w:spacing w:after="12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อื่นๆ (ระบุ) ...</w:t>
      </w:r>
    </w:p>
    <w:p>
      <w:pPr>
        <w:spacing w:after="400" w:line="300"/>
        <w:jc w:val="left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/>
      </w:r>
    </w:p>
    <w:p>
      <w:pPr>
        <w:spacing w:after="40" w:line="300"/>
        <w:jc w:val="center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ฟาริดา วิรุฬหผล</w:t>
      </w:r>
    </w:p>
    <w:p>
      <w:pPr>
        <w:spacing w:after="40" w:line="300"/>
        <w:jc w:val="center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อาจารย์ผู้รับผิดชอบรายวิชา</w:t>
      </w:r>
    </w:p>
    <w:p>
      <w:pPr>
        <w:spacing w:after="0" w:line="300"/>
        <w:jc w:val="center"/>
      </w:pPr>
      <w:r>
        <w:rPr>
          <w:rFonts w:ascii="TH Sarabun New" w:cs="TH Sarabun New" w:eastAsia="TH Sarabun New" w:hAnsi="TH Sarabun New"/>
          <w:b w:val="false"/>
          <w:bCs w:val="false"/>
          <w:i w:val="false"/>
          <w:iCs w:val="false"/>
          <w:sz w:val="32"/>
          <w:szCs w:val="32"/>
        </w:rPr>
        <w:t xml:space="preserve">วันที่ 17 กันยายน 2569</w:t>
      </w:r>
    </w:p>
    <w:sectPr>
      <w:pgSz w:w="12240" w:h="15840" w:orient="portrait"/>
      <w:pgMar w:top="1440" w:right="1440" w:bottom="983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2026-09-17T06:54:40.915Z</dcterms:created>
  <dcterms:modified xsi:type="dcterms:W3CDTF">2026-09-17T06:54:40.915Z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